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jc w:val="center"/>
        <w:rPr>
          <w:rFonts w:hint="eastAsia" w:ascii="宋体" w:hAnsi="宋体" w:eastAsia="宋体" w:cs="宋体"/>
          <w:b/>
          <w:color w:val="auto"/>
          <w:sz w:val="48"/>
          <w:szCs w:val="48"/>
          <w:highlight w:val="none"/>
        </w:rPr>
      </w:pPr>
      <w:r>
        <w:rPr>
          <w:rStyle w:val="28"/>
          <w:rFonts w:hint="eastAsia" w:ascii="宋体" w:hAnsi="宋体" w:eastAsia="宋体" w:cs="宋体"/>
          <w:b w:val="0"/>
          <w:i w:val="0"/>
          <w:caps w:val="0"/>
          <w:color w:val="auto"/>
          <w:spacing w:val="0"/>
          <w:w w:val="100"/>
          <w:kern w:val="2"/>
          <w:sz w:val="72"/>
          <w:szCs w:val="72"/>
          <w:highlight w:val="none"/>
          <w:lang w:val="en-US" w:eastAsia="zh-CN" w:bidi="ar-SA"/>
        </w:rPr>
        <w:drawing>
          <wp:inline distT="0" distB="0" distL="114300" distR="114300">
            <wp:extent cx="3680460" cy="2993390"/>
            <wp:effectExtent l="0" t="0" r="15240" b="16510"/>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6"/>
                    <a:stretch>
                      <a:fillRect/>
                    </a:stretch>
                  </pic:blipFill>
                  <pic:spPr>
                    <a:xfrm>
                      <a:off x="0" y="0"/>
                      <a:ext cx="3680460" cy="2993390"/>
                    </a:xfrm>
                    <a:prstGeom prst="rect">
                      <a:avLst/>
                    </a:prstGeom>
                    <a:noFill/>
                    <a:ln>
                      <a:noFill/>
                    </a:ln>
                  </pic:spPr>
                </pic:pic>
              </a:graphicData>
            </a:graphic>
          </wp:inline>
        </w:drawing>
      </w:r>
    </w:p>
    <w:p>
      <w:pPr>
        <w:snapToGrid w:val="0"/>
        <w:spacing w:before="120" w:beforeLines="50" w:line="360" w:lineRule="auto"/>
        <w:jc w:val="center"/>
        <w:rPr>
          <w:rFonts w:hint="eastAsia" w:ascii="宋体" w:hAnsi="宋体" w:eastAsia="宋体" w:cs="宋体"/>
          <w:b/>
          <w:bCs/>
          <w:color w:val="auto"/>
          <w:sz w:val="80"/>
          <w:szCs w:val="80"/>
          <w:highlight w:val="none"/>
          <w:lang w:val="en-US" w:eastAsia="en-US"/>
        </w:rPr>
      </w:pPr>
      <w:r>
        <w:rPr>
          <w:rFonts w:hint="eastAsia" w:ascii="宋体" w:hAnsi="宋体" w:eastAsia="宋体" w:cs="宋体"/>
          <w:b/>
          <w:bCs/>
          <w:color w:val="auto"/>
          <w:sz w:val="80"/>
          <w:szCs w:val="80"/>
          <w:highlight w:val="none"/>
          <w:lang w:val="en-US" w:eastAsia="en-US"/>
        </w:rPr>
        <w:t>征 集 文</w:t>
      </w:r>
      <w:r>
        <w:rPr>
          <w:rFonts w:hint="eastAsia" w:ascii="宋体" w:hAnsi="宋体" w:eastAsia="宋体" w:cs="宋体"/>
          <w:b/>
          <w:bCs/>
          <w:color w:val="auto"/>
          <w:sz w:val="80"/>
          <w:szCs w:val="80"/>
          <w:highlight w:val="none"/>
          <w:lang w:val="en-US" w:eastAsia="zh-CN"/>
        </w:rPr>
        <w:t xml:space="preserve"> </w:t>
      </w:r>
      <w:r>
        <w:rPr>
          <w:rFonts w:hint="eastAsia" w:ascii="宋体" w:hAnsi="宋体" w:eastAsia="宋体" w:cs="宋体"/>
          <w:b/>
          <w:bCs/>
          <w:color w:val="auto"/>
          <w:sz w:val="80"/>
          <w:szCs w:val="80"/>
          <w:highlight w:val="none"/>
          <w:lang w:val="en-US" w:eastAsia="en-US"/>
        </w:rPr>
        <w:t>件</w:t>
      </w:r>
    </w:p>
    <w:p>
      <w:pPr>
        <w:snapToGrid w:val="0"/>
        <w:spacing w:before="120" w:beforeLines="50" w:line="360" w:lineRule="auto"/>
        <w:rPr>
          <w:rFonts w:hint="eastAsia" w:ascii="宋体" w:hAnsi="宋体" w:eastAsia="宋体" w:cs="宋体"/>
          <w:color w:val="auto"/>
          <w:sz w:val="30"/>
          <w:szCs w:val="72"/>
          <w:highlight w:val="none"/>
        </w:rPr>
      </w:pPr>
    </w:p>
    <w:p>
      <w:pPr>
        <w:snapToGrid w:val="0"/>
        <w:spacing w:before="120" w:beforeLines="50" w:line="360" w:lineRule="auto"/>
        <w:rPr>
          <w:rFonts w:hint="eastAsia" w:ascii="宋体" w:hAnsi="宋体" w:eastAsia="宋体" w:cs="宋体"/>
          <w:color w:val="auto"/>
          <w:sz w:val="30"/>
          <w:szCs w:val="72"/>
          <w:highlight w:val="none"/>
        </w:rPr>
      </w:pP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项目名称：</w:t>
      </w:r>
      <w:r>
        <w:rPr>
          <w:rFonts w:hint="eastAsia" w:hAnsi="宋体" w:cs="宋体"/>
          <w:b/>
          <w:bCs/>
          <w:color w:val="auto"/>
          <w:sz w:val="24"/>
          <w:szCs w:val="24"/>
          <w:highlight w:val="none"/>
          <w:lang w:eastAsia="zh-CN"/>
        </w:rPr>
        <w:t>三江侗族自治县2024-2025年度党政机关会议场所服务框架协议采购（重）</w:t>
      </w:r>
    </w:p>
    <w:p>
      <w:pPr>
        <w:pStyle w:val="14"/>
        <w:tabs>
          <w:tab w:val="left" w:pos="2310"/>
        </w:tabs>
        <w:spacing w:line="360" w:lineRule="auto"/>
        <w:ind w:left="0" w:leftChars="0" w:hanging="10" w:firstLineChars="0"/>
        <w:jc w:val="center"/>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4"/>
          <w:szCs w:val="24"/>
          <w:highlight w:val="none"/>
        </w:rPr>
        <w:t>项目编号：</w:t>
      </w:r>
      <w:r>
        <w:rPr>
          <w:rFonts w:hint="eastAsia" w:hAnsi="宋体" w:cs="宋体"/>
          <w:b/>
          <w:bCs/>
          <w:color w:val="auto"/>
          <w:sz w:val="24"/>
          <w:szCs w:val="24"/>
          <w:highlight w:val="none"/>
          <w:lang w:eastAsia="zh-CN"/>
        </w:rPr>
        <w:t>sjxczj20231221（重）</w:t>
      </w:r>
    </w:p>
    <w:p>
      <w:pPr>
        <w:pStyle w:val="14"/>
        <w:rPr>
          <w:rFonts w:hint="eastAsia" w:ascii="宋体" w:hAnsi="宋体" w:eastAsia="宋体" w:cs="宋体"/>
          <w:b/>
          <w:color w:val="auto"/>
          <w:highlight w:val="none"/>
        </w:rPr>
      </w:pPr>
      <w:r>
        <w:rPr>
          <w:rFonts w:hint="eastAsia" w:ascii="宋体" w:hAnsi="宋体" w:eastAsia="宋体" w:cs="宋体"/>
          <w:b/>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100965</wp:posOffset>
                </wp:positionV>
                <wp:extent cx="5715000" cy="0"/>
                <wp:effectExtent l="0" t="6350" r="0" b="6350"/>
                <wp:wrapNone/>
                <wp:docPr id="2" name="直接连接符 2"/>
                <wp:cNvGraphicFramePr/>
                <a:graphic xmlns:a="http://schemas.openxmlformats.org/drawingml/2006/main">
                  <a:graphicData uri="http://schemas.microsoft.com/office/word/2010/wordprocessingShape">
                    <wps:wsp>
                      <wps:cNvCnPr/>
                      <wps:spPr>
                        <a:xfrm>
                          <a:off x="0" y="0"/>
                          <a:ext cx="57150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7.95pt;height:0pt;width:450pt;z-index:251659264;mso-width-relative:page;mso-height-relative:page;" filled="f" stroked="t" coordsize="21600,21600" o:gfxdata="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VjjxV1AAAAAYBAAAPAAAAAAAAAAEAIAAAACIAAABkcnMvZG93bnJldi54bWxQSwEC&#10;FAAUAAAACACHTuJApUvQxPgBAADzAwAADgAAAAAAAAABACAAAAAjAQAAZHJzL2Uyb0RvYy54bWxQ&#10;SwUGAAAAAAYABgBZAQAAjQUAAAAA&#10;">
                <v:fill on="f" focussize="0,0"/>
                <v:stroke weight="1pt" color="#000000" joinstyle="round"/>
                <v:imagedata o:title=""/>
                <o:lock v:ext="edit" aspectratio="f"/>
              </v:line>
            </w:pict>
          </mc:Fallback>
        </mc:AlternateContent>
      </w:r>
    </w:p>
    <w:p>
      <w:pPr>
        <w:spacing w:line="560" w:lineRule="exact"/>
        <w:jc w:val="center"/>
        <w:rPr>
          <w:rFonts w:hint="eastAsia" w:ascii="宋体" w:hAnsi="宋体" w:eastAsia="宋体" w:cs="宋体"/>
          <w:b/>
          <w:snapToGrid w:val="0"/>
          <w:color w:val="auto"/>
          <w:kern w:val="0"/>
          <w:sz w:val="28"/>
          <w:szCs w:val="28"/>
          <w:highlight w:val="none"/>
          <w:lang w:eastAsia="zh-CN"/>
        </w:rPr>
      </w:pPr>
      <w:r>
        <w:rPr>
          <w:rFonts w:hint="eastAsia" w:ascii="宋体" w:hAnsi="宋体" w:eastAsia="宋体" w:cs="宋体"/>
          <w:b/>
          <w:snapToGrid w:val="0"/>
          <w:color w:val="auto"/>
          <w:kern w:val="0"/>
          <w:sz w:val="28"/>
          <w:szCs w:val="28"/>
          <w:highlight w:val="none"/>
          <w:lang w:val="en-US" w:eastAsia="zh-CN"/>
        </w:rPr>
        <w:t>征集</w:t>
      </w:r>
      <w:r>
        <w:rPr>
          <w:rFonts w:hint="eastAsia" w:ascii="宋体" w:hAnsi="宋体" w:eastAsia="宋体" w:cs="宋体"/>
          <w:b/>
          <w:snapToGrid w:val="0"/>
          <w:color w:val="auto"/>
          <w:kern w:val="0"/>
          <w:sz w:val="28"/>
          <w:szCs w:val="28"/>
          <w:highlight w:val="none"/>
        </w:rPr>
        <w:t>人：</w:t>
      </w:r>
      <w:r>
        <w:rPr>
          <w:rFonts w:hint="eastAsia" w:ascii="宋体" w:hAnsi="宋体" w:eastAsia="宋体" w:cs="宋体"/>
          <w:b/>
          <w:bCs/>
          <w:color w:val="auto"/>
          <w:sz w:val="28"/>
          <w:szCs w:val="28"/>
          <w:highlight w:val="none"/>
          <w:lang w:eastAsia="zh-CN"/>
        </w:rPr>
        <w:t>三江侗族自治县财政局</w:t>
      </w:r>
    </w:p>
    <w:p>
      <w:pPr>
        <w:spacing w:line="560" w:lineRule="exact"/>
        <w:jc w:val="center"/>
        <w:rPr>
          <w:rFonts w:hint="eastAsia" w:ascii="宋体" w:hAnsi="宋体" w:eastAsia="宋体" w:cs="宋体"/>
          <w:b/>
          <w:color w:val="auto"/>
          <w:sz w:val="28"/>
          <w:szCs w:val="28"/>
          <w:highlight w:val="none"/>
          <w:lang w:eastAsia="zh-CN"/>
        </w:rPr>
      </w:pPr>
      <w:r>
        <w:rPr>
          <w:rFonts w:hint="eastAsia" w:ascii="宋体" w:hAnsi="宋体" w:eastAsia="宋体" w:cs="宋体"/>
          <w:b/>
          <w:color w:val="auto"/>
          <w:sz w:val="28"/>
          <w:szCs w:val="28"/>
          <w:highlight w:val="none"/>
        </w:rPr>
        <w:t>采购代理机构：</w:t>
      </w:r>
      <w:r>
        <w:rPr>
          <w:rFonts w:hint="eastAsia" w:ascii="宋体" w:hAnsi="宋体" w:eastAsia="宋体" w:cs="宋体"/>
          <w:b/>
          <w:color w:val="auto"/>
          <w:sz w:val="28"/>
          <w:szCs w:val="28"/>
          <w:highlight w:val="none"/>
          <w:lang w:eastAsia="zh-CN"/>
        </w:rPr>
        <w:t>广西景钲工程咨询有限公司</w:t>
      </w:r>
    </w:p>
    <w:p>
      <w:pPr>
        <w:pStyle w:val="14"/>
        <w:snapToGrid w:val="0"/>
        <w:spacing w:before="120" w:after="120" w:line="360" w:lineRule="auto"/>
        <w:jc w:val="center"/>
        <w:rPr>
          <w:rFonts w:hint="eastAsia" w:ascii="宋体" w:hAnsi="宋体" w:eastAsia="宋体" w:cs="宋体"/>
          <w:b/>
          <w:bCs/>
          <w:color w:val="auto"/>
          <w:w w:val="95"/>
          <w:sz w:val="32"/>
          <w:szCs w:val="32"/>
          <w:highlight w:val="none"/>
        </w:rPr>
      </w:pPr>
      <w:r>
        <w:rPr>
          <w:rFonts w:hint="eastAsia" w:hAnsi="宋体" w:cs="宋体"/>
          <w:b/>
          <w:color w:val="auto"/>
          <w:sz w:val="28"/>
          <w:szCs w:val="28"/>
          <w:highlight w:val="none"/>
          <w:lang w:val="en-US" w:eastAsia="zh-CN"/>
        </w:rPr>
        <w:t>2024</w:t>
      </w:r>
      <w:r>
        <w:rPr>
          <w:rFonts w:hint="eastAsia" w:ascii="宋体" w:hAnsi="宋体" w:eastAsia="宋体" w:cs="宋体"/>
          <w:b/>
          <w:color w:val="auto"/>
          <w:sz w:val="28"/>
          <w:szCs w:val="28"/>
          <w:highlight w:val="none"/>
        </w:rPr>
        <w:t>年</w:t>
      </w:r>
      <w:r>
        <w:rPr>
          <w:rFonts w:hint="eastAsia" w:hAnsi="宋体" w:cs="宋体"/>
          <w:b/>
          <w:color w:val="auto"/>
          <w:sz w:val="28"/>
          <w:szCs w:val="28"/>
          <w:highlight w:val="none"/>
          <w:lang w:val="en-US" w:eastAsia="zh-CN"/>
        </w:rPr>
        <w:t>2</w:t>
      </w:r>
      <w:r>
        <w:rPr>
          <w:rFonts w:hint="eastAsia" w:ascii="宋体" w:hAnsi="宋体" w:eastAsia="宋体" w:cs="宋体"/>
          <w:b/>
          <w:color w:val="auto"/>
          <w:sz w:val="28"/>
          <w:szCs w:val="28"/>
          <w:highlight w:val="none"/>
        </w:rPr>
        <w:t>月</w:t>
      </w:r>
    </w:p>
    <w:p>
      <w:pPr>
        <w:rPr>
          <w:rFonts w:hint="eastAsia" w:ascii="宋体" w:hAnsi="宋体" w:eastAsia="宋体" w:cs="宋体"/>
          <w:b/>
          <w:bCs/>
          <w:color w:val="auto"/>
          <w:sz w:val="32"/>
          <w:szCs w:val="40"/>
          <w:highlight w:val="none"/>
          <w:lang w:val="en-US" w:eastAsia="zh-CN"/>
        </w:rPr>
      </w:pPr>
      <w:r>
        <w:rPr>
          <w:rFonts w:hint="eastAsia" w:ascii="宋体" w:hAnsi="宋体" w:eastAsia="宋体" w:cs="宋体"/>
          <w:b/>
          <w:bCs/>
          <w:color w:val="auto"/>
          <w:sz w:val="32"/>
          <w:szCs w:val="40"/>
          <w:highlight w:val="none"/>
          <w:lang w:val="en-US" w:eastAsia="zh-CN"/>
        </w:rPr>
        <w:br w:type="page"/>
      </w:r>
    </w:p>
    <w:p>
      <w:pPr>
        <w:jc w:val="center"/>
        <w:rPr>
          <w:rFonts w:hint="eastAsia" w:ascii="宋体" w:hAnsi="宋体" w:eastAsia="宋体" w:cs="宋体"/>
          <w:b/>
          <w:bCs/>
          <w:color w:val="auto"/>
          <w:sz w:val="32"/>
          <w:szCs w:val="40"/>
          <w:highlight w:val="none"/>
          <w:lang w:val="en-US" w:eastAsia="zh-CN"/>
        </w:rPr>
      </w:pPr>
      <w:r>
        <w:rPr>
          <w:rFonts w:hint="eastAsia" w:ascii="宋体" w:hAnsi="宋体" w:eastAsia="宋体" w:cs="宋体"/>
          <w:b/>
          <w:bCs/>
          <w:color w:val="auto"/>
          <w:sz w:val="32"/>
          <w:szCs w:val="40"/>
          <w:highlight w:val="none"/>
          <w:lang w:val="en-US" w:eastAsia="zh-CN"/>
        </w:rPr>
        <w:t>目  录</w:t>
      </w:r>
    </w:p>
    <w:p>
      <w:pPr>
        <w:pStyle w:val="17"/>
        <w:tabs>
          <w:tab w:val="right" w:leader="dot" w:pos="9746"/>
        </w:tabs>
        <w:rPr>
          <w:rFonts w:hint="eastAsia" w:ascii="宋体" w:hAnsi="宋体" w:eastAsia="宋体" w:cs="宋体"/>
          <w:color w:val="auto"/>
          <w:highlight w:val="none"/>
        </w:rPr>
      </w:pPr>
    </w:p>
    <w:p>
      <w:pPr>
        <w:pStyle w:val="17"/>
        <w:tabs>
          <w:tab w:val="right" w:leader="dot" w:pos="9746"/>
        </w:tabs>
        <w:rPr>
          <w:rFonts w:hint="eastAsia" w:ascii="宋体" w:hAnsi="宋体" w:eastAsia="宋体" w:cs="宋体"/>
          <w:color w:val="auto"/>
          <w:highlight w:val="none"/>
        </w:rPr>
      </w:pPr>
    </w:p>
    <w:p>
      <w:pPr>
        <w:pStyle w:val="17"/>
        <w:tabs>
          <w:tab w:val="right" w:leader="dot" w:pos="9746"/>
        </w:tabs>
        <w:jc w:val="left"/>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fldChar w:fldCharType="begin"/>
      </w:r>
      <w:r>
        <w:rPr>
          <w:rFonts w:hint="eastAsia" w:ascii="宋体" w:hAnsi="宋体" w:eastAsia="宋体" w:cs="宋体"/>
          <w:b/>
          <w:bCs/>
          <w:color w:val="auto"/>
          <w:sz w:val="28"/>
          <w:szCs w:val="28"/>
          <w:highlight w:val="none"/>
        </w:rPr>
        <w:instrText xml:space="preserve">TOC \o "1-1" \h \u </w:instrText>
      </w:r>
      <w:r>
        <w:rPr>
          <w:rFonts w:hint="eastAsia" w:ascii="宋体" w:hAnsi="宋体" w:eastAsia="宋体" w:cs="宋体"/>
          <w:b/>
          <w:bCs/>
          <w:color w:val="auto"/>
          <w:sz w:val="28"/>
          <w:szCs w:val="28"/>
          <w:highlight w:val="none"/>
        </w:rPr>
        <w:fldChar w:fldCharType="separate"/>
      </w:r>
      <w:r>
        <w:rPr>
          <w:rFonts w:hint="eastAsia" w:ascii="宋体" w:hAnsi="宋体" w:eastAsia="宋体" w:cs="宋体"/>
          <w:b/>
          <w:bCs/>
          <w:color w:val="auto"/>
          <w:sz w:val="28"/>
          <w:szCs w:val="28"/>
          <w:highlight w:val="none"/>
        </w:rPr>
        <w:fldChar w:fldCharType="begin"/>
      </w:r>
      <w:r>
        <w:rPr>
          <w:rFonts w:hint="eastAsia" w:ascii="宋体" w:hAnsi="宋体" w:eastAsia="宋体" w:cs="宋体"/>
          <w:b/>
          <w:bCs/>
          <w:color w:val="auto"/>
          <w:sz w:val="28"/>
          <w:szCs w:val="28"/>
          <w:highlight w:val="none"/>
        </w:rPr>
        <w:instrText xml:space="preserve"> HYPERLINK \l _Toc17305 </w:instrText>
      </w:r>
      <w:r>
        <w:rPr>
          <w:rFonts w:hint="eastAsia" w:ascii="宋体" w:hAnsi="宋体" w:eastAsia="宋体" w:cs="宋体"/>
          <w:b/>
          <w:bCs/>
          <w:color w:val="auto"/>
          <w:sz w:val="28"/>
          <w:szCs w:val="28"/>
          <w:highlight w:val="none"/>
        </w:rPr>
        <w:fldChar w:fldCharType="separate"/>
      </w:r>
      <w:r>
        <w:rPr>
          <w:rFonts w:hint="eastAsia" w:ascii="宋体" w:hAnsi="宋体" w:eastAsia="宋体" w:cs="宋体"/>
          <w:b/>
          <w:bCs/>
          <w:color w:val="auto"/>
          <w:sz w:val="28"/>
          <w:szCs w:val="28"/>
          <w:highlight w:val="none"/>
        </w:rPr>
        <w:t>第一章 征集公告</w:t>
      </w:r>
      <w:r>
        <w:rPr>
          <w:rFonts w:hint="eastAsia" w:ascii="宋体" w:hAnsi="宋体" w:eastAsia="宋体" w:cs="宋体"/>
          <w:b/>
          <w:bCs/>
          <w:color w:val="auto"/>
          <w:sz w:val="28"/>
          <w:szCs w:val="28"/>
          <w:highlight w:val="none"/>
        </w:rPr>
        <w:tab/>
      </w:r>
      <w:r>
        <w:rPr>
          <w:rFonts w:hint="eastAsia" w:ascii="宋体" w:hAnsi="宋体" w:eastAsia="宋体" w:cs="宋体"/>
          <w:b/>
          <w:bCs/>
          <w:color w:val="auto"/>
          <w:sz w:val="28"/>
          <w:szCs w:val="28"/>
          <w:highlight w:val="none"/>
        </w:rPr>
        <w:fldChar w:fldCharType="begin"/>
      </w:r>
      <w:r>
        <w:rPr>
          <w:rFonts w:hint="eastAsia" w:ascii="宋体" w:hAnsi="宋体" w:eastAsia="宋体" w:cs="宋体"/>
          <w:b/>
          <w:bCs/>
          <w:color w:val="auto"/>
          <w:sz w:val="28"/>
          <w:szCs w:val="28"/>
          <w:highlight w:val="none"/>
        </w:rPr>
        <w:instrText xml:space="preserve"> PAGEREF _Toc17305 \h </w:instrText>
      </w:r>
      <w:r>
        <w:rPr>
          <w:rFonts w:hint="eastAsia" w:ascii="宋体" w:hAnsi="宋体" w:eastAsia="宋体" w:cs="宋体"/>
          <w:b/>
          <w:bCs/>
          <w:color w:val="auto"/>
          <w:sz w:val="28"/>
          <w:szCs w:val="28"/>
          <w:highlight w:val="none"/>
        </w:rPr>
        <w:fldChar w:fldCharType="separate"/>
      </w:r>
      <w:r>
        <w:rPr>
          <w:rFonts w:hint="eastAsia" w:ascii="宋体" w:hAnsi="宋体" w:eastAsia="宋体" w:cs="宋体"/>
          <w:b/>
          <w:bCs/>
          <w:color w:val="auto"/>
          <w:sz w:val="28"/>
          <w:szCs w:val="28"/>
          <w:highlight w:val="none"/>
        </w:rPr>
        <w:t>- 3 -</w:t>
      </w:r>
      <w:r>
        <w:rPr>
          <w:rFonts w:hint="eastAsia" w:ascii="宋体" w:hAnsi="宋体" w:eastAsia="宋体" w:cs="宋体"/>
          <w:b/>
          <w:bCs/>
          <w:color w:val="auto"/>
          <w:sz w:val="28"/>
          <w:szCs w:val="28"/>
          <w:highlight w:val="none"/>
        </w:rPr>
        <w:fldChar w:fldCharType="end"/>
      </w:r>
      <w:r>
        <w:rPr>
          <w:rFonts w:hint="eastAsia" w:ascii="宋体" w:hAnsi="宋体" w:eastAsia="宋体" w:cs="宋体"/>
          <w:b/>
          <w:bCs/>
          <w:color w:val="auto"/>
          <w:sz w:val="28"/>
          <w:szCs w:val="28"/>
          <w:highlight w:val="none"/>
        </w:rPr>
        <w:fldChar w:fldCharType="end"/>
      </w:r>
    </w:p>
    <w:p>
      <w:pPr>
        <w:pStyle w:val="17"/>
        <w:tabs>
          <w:tab w:val="right" w:leader="dot" w:pos="9746"/>
        </w:tabs>
        <w:jc w:val="left"/>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fldChar w:fldCharType="begin"/>
      </w:r>
      <w:r>
        <w:rPr>
          <w:rFonts w:hint="eastAsia" w:ascii="宋体" w:hAnsi="宋体" w:eastAsia="宋体" w:cs="宋体"/>
          <w:b/>
          <w:bCs/>
          <w:color w:val="auto"/>
          <w:sz w:val="28"/>
          <w:szCs w:val="28"/>
          <w:highlight w:val="none"/>
        </w:rPr>
        <w:instrText xml:space="preserve"> HYPERLINK \l _Toc26163 </w:instrText>
      </w:r>
      <w:r>
        <w:rPr>
          <w:rFonts w:hint="eastAsia" w:ascii="宋体" w:hAnsi="宋体" w:eastAsia="宋体" w:cs="宋体"/>
          <w:b/>
          <w:bCs/>
          <w:color w:val="auto"/>
          <w:sz w:val="28"/>
          <w:szCs w:val="28"/>
          <w:highlight w:val="none"/>
        </w:rPr>
        <w:fldChar w:fldCharType="separate"/>
      </w:r>
      <w:r>
        <w:rPr>
          <w:rFonts w:hint="eastAsia" w:ascii="宋体" w:hAnsi="宋体" w:eastAsia="宋体" w:cs="宋体"/>
          <w:b/>
          <w:bCs/>
          <w:color w:val="auto"/>
          <w:sz w:val="28"/>
          <w:szCs w:val="28"/>
          <w:highlight w:val="none"/>
        </w:rPr>
        <w:t>第二章 采购需求</w:t>
      </w:r>
      <w:r>
        <w:rPr>
          <w:rFonts w:hint="eastAsia" w:ascii="宋体" w:hAnsi="宋体" w:eastAsia="宋体" w:cs="宋体"/>
          <w:b/>
          <w:bCs/>
          <w:color w:val="auto"/>
          <w:sz w:val="28"/>
          <w:szCs w:val="28"/>
          <w:highlight w:val="none"/>
        </w:rPr>
        <w:tab/>
      </w:r>
      <w:r>
        <w:rPr>
          <w:rFonts w:hint="eastAsia" w:ascii="宋体" w:hAnsi="宋体" w:eastAsia="宋体" w:cs="宋体"/>
          <w:b/>
          <w:bCs/>
          <w:color w:val="auto"/>
          <w:sz w:val="28"/>
          <w:szCs w:val="28"/>
          <w:highlight w:val="none"/>
        </w:rPr>
        <w:fldChar w:fldCharType="begin"/>
      </w:r>
      <w:r>
        <w:rPr>
          <w:rFonts w:hint="eastAsia" w:ascii="宋体" w:hAnsi="宋体" w:eastAsia="宋体" w:cs="宋体"/>
          <w:b/>
          <w:bCs/>
          <w:color w:val="auto"/>
          <w:sz w:val="28"/>
          <w:szCs w:val="28"/>
          <w:highlight w:val="none"/>
        </w:rPr>
        <w:instrText xml:space="preserve"> PAGEREF _Toc26163 \h </w:instrText>
      </w:r>
      <w:r>
        <w:rPr>
          <w:rFonts w:hint="eastAsia" w:ascii="宋体" w:hAnsi="宋体" w:eastAsia="宋体" w:cs="宋体"/>
          <w:b/>
          <w:bCs/>
          <w:color w:val="auto"/>
          <w:sz w:val="28"/>
          <w:szCs w:val="28"/>
          <w:highlight w:val="none"/>
        </w:rPr>
        <w:fldChar w:fldCharType="separate"/>
      </w:r>
      <w:r>
        <w:rPr>
          <w:rFonts w:hint="eastAsia" w:ascii="宋体" w:hAnsi="宋体" w:eastAsia="宋体" w:cs="宋体"/>
          <w:b/>
          <w:bCs/>
          <w:color w:val="auto"/>
          <w:sz w:val="28"/>
          <w:szCs w:val="28"/>
          <w:highlight w:val="none"/>
        </w:rPr>
        <w:t>- 6 -</w:t>
      </w:r>
      <w:r>
        <w:rPr>
          <w:rFonts w:hint="eastAsia" w:ascii="宋体" w:hAnsi="宋体" w:eastAsia="宋体" w:cs="宋体"/>
          <w:b/>
          <w:bCs/>
          <w:color w:val="auto"/>
          <w:sz w:val="28"/>
          <w:szCs w:val="28"/>
          <w:highlight w:val="none"/>
        </w:rPr>
        <w:fldChar w:fldCharType="end"/>
      </w:r>
      <w:r>
        <w:rPr>
          <w:rFonts w:hint="eastAsia" w:ascii="宋体" w:hAnsi="宋体" w:eastAsia="宋体" w:cs="宋体"/>
          <w:b/>
          <w:bCs/>
          <w:color w:val="auto"/>
          <w:sz w:val="28"/>
          <w:szCs w:val="28"/>
          <w:highlight w:val="none"/>
        </w:rPr>
        <w:fldChar w:fldCharType="end"/>
      </w:r>
    </w:p>
    <w:p>
      <w:pPr>
        <w:pStyle w:val="17"/>
        <w:tabs>
          <w:tab w:val="right" w:leader="dot" w:pos="9746"/>
        </w:tabs>
        <w:jc w:val="left"/>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fldChar w:fldCharType="begin"/>
      </w:r>
      <w:r>
        <w:rPr>
          <w:rFonts w:hint="eastAsia" w:ascii="宋体" w:hAnsi="宋体" w:eastAsia="宋体" w:cs="宋体"/>
          <w:b/>
          <w:bCs/>
          <w:color w:val="auto"/>
          <w:sz w:val="28"/>
          <w:szCs w:val="28"/>
          <w:highlight w:val="none"/>
        </w:rPr>
        <w:instrText xml:space="preserve"> HYPERLINK \l _Toc28115 </w:instrText>
      </w:r>
      <w:r>
        <w:rPr>
          <w:rFonts w:hint="eastAsia" w:ascii="宋体" w:hAnsi="宋体" w:eastAsia="宋体" w:cs="宋体"/>
          <w:b/>
          <w:bCs/>
          <w:color w:val="auto"/>
          <w:sz w:val="28"/>
          <w:szCs w:val="28"/>
          <w:highlight w:val="none"/>
        </w:rPr>
        <w:fldChar w:fldCharType="separate"/>
      </w:r>
      <w:r>
        <w:rPr>
          <w:rFonts w:hint="eastAsia" w:ascii="宋体" w:hAnsi="宋体" w:eastAsia="宋体" w:cs="宋体"/>
          <w:b/>
          <w:bCs/>
          <w:color w:val="auto"/>
          <w:sz w:val="28"/>
          <w:szCs w:val="28"/>
          <w:highlight w:val="none"/>
        </w:rPr>
        <w:t>第三章 供应商须知</w:t>
      </w:r>
      <w:r>
        <w:rPr>
          <w:rFonts w:hint="eastAsia" w:ascii="宋体" w:hAnsi="宋体" w:eastAsia="宋体" w:cs="宋体"/>
          <w:b/>
          <w:bCs/>
          <w:color w:val="auto"/>
          <w:sz w:val="28"/>
          <w:szCs w:val="28"/>
          <w:highlight w:val="none"/>
        </w:rPr>
        <w:tab/>
      </w:r>
      <w:r>
        <w:rPr>
          <w:rFonts w:hint="eastAsia" w:ascii="宋体" w:hAnsi="宋体" w:eastAsia="宋体" w:cs="宋体"/>
          <w:b/>
          <w:bCs/>
          <w:color w:val="auto"/>
          <w:sz w:val="28"/>
          <w:szCs w:val="28"/>
          <w:highlight w:val="none"/>
        </w:rPr>
        <w:fldChar w:fldCharType="begin"/>
      </w:r>
      <w:r>
        <w:rPr>
          <w:rFonts w:hint="eastAsia" w:ascii="宋体" w:hAnsi="宋体" w:eastAsia="宋体" w:cs="宋体"/>
          <w:b/>
          <w:bCs/>
          <w:color w:val="auto"/>
          <w:sz w:val="28"/>
          <w:szCs w:val="28"/>
          <w:highlight w:val="none"/>
        </w:rPr>
        <w:instrText xml:space="preserve"> PAGEREF _Toc28115 \h </w:instrText>
      </w:r>
      <w:r>
        <w:rPr>
          <w:rFonts w:hint="eastAsia" w:ascii="宋体" w:hAnsi="宋体" w:eastAsia="宋体" w:cs="宋体"/>
          <w:b/>
          <w:bCs/>
          <w:color w:val="auto"/>
          <w:sz w:val="28"/>
          <w:szCs w:val="28"/>
          <w:highlight w:val="none"/>
        </w:rPr>
        <w:fldChar w:fldCharType="separate"/>
      </w:r>
      <w:r>
        <w:rPr>
          <w:rFonts w:hint="eastAsia" w:ascii="宋体" w:hAnsi="宋体" w:eastAsia="宋体" w:cs="宋体"/>
          <w:b/>
          <w:bCs/>
          <w:color w:val="auto"/>
          <w:sz w:val="28"/>
          <w:szCs w:val="28"/>
          <w:highlight w:val="none"/>
        </w:rPr>
        <w:t>- 14 -</w:t>
      </w:r>
      <w:r>
        <w:rPr>
          <w:rFonts w:hint="eastAsia" w:ascii="宋体" w:hAnsi="宋体" w:eastAsia="宋体" w:cs="宋体"/>
          <w:b/>
          <w:bCs/>
          <w:color w:val="auto"/>
          <w:sz w:val="28"/>
          <w:szCs w:val="28"/>
          <w:highlight w:val="none"/>
        </w:rPr>
        <w:fldChar w:fldCharType="end"/>
      </w:r>
      <w:r>
        <w:rPr>
          <w:rFonts w:hint="eastAsia" w:ascii="宋体" w:hAnsi="宋体" w:eastAsia="宋体" w:cs="宋体"/>
          <w:b/>
          <w:bCs/>
          <w:color w:val="auto"/>
          <w:sz w:val="28"/>
          <w:szCs w:val="28"/>
          <w:highlight w:val="none"/>
        </w:rPr>
        <w:fldChar w:fldCharType="end"/>
      </w:r>
    </w:p>
    <w:p>
      <w:pPr>
        <w:pStyle w:val="17"/>
        <w:tabs>
          <w:tab w:val="right" w:leader="dot" w:pos="9746"/>
        </w:tabs>
        <w:jc w:val="left"/>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fldChar w:fldCharType="begin"/>
      </w:r>
      <w:r>
        <w:rPr>
          <w:rFonts w:hint="eastAsia" w:ascii="宋体" w:hAnsi="宋体" w:eastAsia="宋体" w:cs="宋体"/>
          <w:b/>
          <w:bCs/>
          <w:color w:val="auto"/>
          <w:sz w:val="28"/>
          <w:szCs w:val="28"/>
          <w:highlight w:val="none"/>
        </w:rPr>
        <w:instrText xml:space="preserve"> HYPERLINK \l _Toc8537 </w:instrText>
      </w:r>
      <w:r>
        <w:rPr>
          <w:rFonts w:hint="eastAsia" w:ascii="宋体" w:hAnsi="宋体" w:eastAsia="宋体" w:cs="宋体"/>
          <w:b/>
          <w:bCs/>
          <w:color w:val="auto"/>
          <w:sz w:val="28"/>
          <w:szCs w:val="28"/>
          <w:highlight w:val="none"/>
        </w:rPr>
        <w:fldChar w:fldCharType="separate"/>
      </w:r>
      <w:r>
        <w:rPr>
          <w:rFonts w:hint="eastAsia" w:ascii="宋体" w:hAnsi="宋体" w:eastAsia="宋体" w:cs="宋体"/>
          <w:b/>
          <w:bCs/>
          <w:color w:val="auto"/>
          <w:sz w:val="28"/>
          <w:szCs w:val="28"/>
          <w:highlight w:val="none"/>
          <w:lang w:val="en-US" w:eastAsia="en-US"/>
        </w:rPr>
        <w:t>第四章</w:t>
      </w:r>
      <w:r>
        <w:rPr>
          <w:rFonts w:hint="eastAsia" w:ascii="宋体" w:hAnsi="宋体" w:eastAsia="宋体" w:cs="宋体"/>
          <w:b/>
          <w:bCs/>
          <w:color w:val="auto"/>
          <w:sz w:val="28"/>
          <w:szCs w:val="28"/>
          <w:highlight w:val="none"/>
          <w:lang w:val="en-US" w:eastAsia="zh-CN"/>
        </w:rPr>
        <w:t xml:space="preserve"> </w:t>
      </w:r>
      <w:r>
        <w:rPr>
          <w:rFonts w:hint="eastAsia" w:ascii="宋体" w:hAnsi="宋体" w:eastAsia="宋体" w:cs="宋体"/>
          <w:b/>
          <w:bCs/>
          <w:color w:val="auto"/>
          <w:sz w:val="28"/>
          <w:szCs w:val="28"/>
          <w:highlight w:val="none"/>
          <w:lang w:val="en-US" w:eastAsia="en-US"/>
        </w:rPr>
        <w:t>评审方法及标准</w:t>
      </w:r>
      <w:r>
        <w:rPr>
          <w:rFonts w:hint="eastAsia" w:ascii="宋体" w:hAnsi="宋体" w:eastAsia="宋体" w:cs="宋体"/>
          <w:b/>
          <w:bCs/>
          <w:color w:val="auto"/>
          <w:sz w:val="28"/>
          <w:szCs w:val="28"/>
          <w:highlight w:val="none"/>
        </w:rPr>
        <w:tab/>
      </w:r>
      <w:r>
        <w:rPr>
          <w:rFonts w:hint="eastAsia" w:ascii="宋体" w:hAnsi="宋体" w:eastAsia="宋体" w:cs="宋体"/>
          <w:b/>
          <w:bCs/>
          <w:color w:val="auto"/>
          <w:sz w:val="28"/>
          <w:szCs w:val="28"/>
          <w:highlight w:val="none"/>
        </w:rPr>
        <w:fldChar w:fldCharType="begin"/>
      </w:r>
      <w:r>
        <w:rPr>
          <w:rFonts w:hint="eastAsia" w:ascii="宋体" w:hAnsi="宋体" w:eastAsia="宋体" w:cs="宋体"/>
          <w:b/>
          <w:bCs/>
          <w:color w:val="auto"/>
          <w:sz w:val="28"/>
          <w:szCs w:val="28"/>
          <w:highlight w:val="none"/>
        </w:rPr>
        <w:instrText xml:space="preserve"> PAGEREF _Toc8537 \h </w:instrText>
      </w:r>
      <w:r>
        <w:rPr>
          <w:rFonts w:hint="eastAsia" w:ascii="宋体" w:hAnsi="宋体" w:eastAsia="宋体" w:cs="宋体"/>
          <w:b/>
          <w:bCs/>
          <w:color w:val="auto"/>
          <w:sz w:val="28"/>
          <w:szCs w:val="28"/>
          <w:highlight w:val="none"/>
        </w:rPr>
        <w:fldChar w:fldCharType="separate"/>
      </w:r>
      <w:r>
        <w:rPr>
          <w:rFonts w:hint="eastAsia" w:ascii="宋体" w:hAnsi="宋体" w:eastAsia="宋体" w:cs="宋体"/>
          <w:b/>
          <w:bCs/>
          <w:color w:val="auto"/>
          <w:sz w:val="28"/>
          <w:szCs w:val="28"/>
          <w:highlight w:val="none"/>
        </w:rPr>
        <w:t>- 33 -</w:t>
      </w:r>
      <w:r>
        <w:rPr>
          <w:rFonts w:hint="eastAsia" w:ascii="宋体" w:hAnsi="宋体" w:eastAsia="宋体" w:cs="宋体"/>
          <w:b/>
          <w:bCs/>
          <w:color w:val="auto"/>
          <w:sz w:val="28"/>
          <w:szCs w:val="28"/>
          <w:highlight w:val="none"/>
        </w:rPr>
        <w:fldChar w:fldCharType="end"/>
      </w:r>
      <w:r>
        <w:rPr>
          <w:rFonts w:hint="eastAsia" w:ascii="宋体" w:hAnsi="宋体" w:eastAsia="宋体" w:cs="宋体"/>
          <w:b/>
          <w:bCs/>
          <w:color w:val="auto"/>
          <w:sz w:val="28"/>
          <w:szCs w:val="28"/>
          <w:highlight w:val="none"/>
        </w:rPr>
        <w:fldChar w:fldCharType="end"/>
      </w:r>
    </w:p>
    <w:p>
      <w:pPr>
        <w:pStyle w:val="17"/>
        <w:tabs>
          <w:tab w:val="right" w:leader="dot" w:pos="9746"/>
        </w:tabs>
        <w:jc w:val="left"/>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fldChar w:fldCharType="begin"/>
      </w:r>
      <w:r>
        <w:rPr>
          <w:rFonts w:hint="eastAsia" w:ascii="宋体" w:hAnsi="宋体" w:eastAsia="宋体" w:cs="宋体"/>
          <w:b/>
          <w:bCs/>
          <w:color w:val="auto"/>
          <w:sz w:val="28"/>
          <w:szCs w:val="28"/>
          <w:highlight w:val="none"/>
        </w:rPr>
        <w:instrText xml:space="preserve"> HYPERLINK \l _Toc7560 </w:instrText>
      </w:r>
      <w:r>
        <w:rPr>
          <w:rFonts w:hint="eastAsia" w:ascii="宋体" w:hAnsi="宋体" w:eastAsia="宋体" w:cs="宋体"/>
          <w:b/>
          <w:bCs/>
          <w:color w:val="auto"/>
          <w:sz w:val="28"/>
          <w:szCs w:val="28"/>
          <w:highlight w:val="none"/>
        </w:rPr>
        <w:fldChar w:fldCharType="separate"/>
      </w:r>
      <w:r>
        <w:rPr>
          <w:rFonts w:hint="eastAsia" w:ascii="宋体" w:hAnsi="宋体" w:eastAsia="宋体" w:cs="宋体"/>
          <w:b/>
          <w:bCs/>
          <w:color w:val="auto"/>
          <w:sz w:val="28"/>
          <w:szCs w:val="28"/>
          <w:highlight w:val="none"/>
        </w:rPr>
        <w:t>第五章 拟签订的框架协议和采购合同文本（格式）</w:t>
      </w:r>
      <w:r>
        <w:rPr>
          <w:rFonts w:hint="eastAsia" w:ascii="宋体" w:hAnsi="宋体" w:eastAsia="宋体" w:cs="宋体"/>
          <w:b/>
          <w:bCs/>
          <w:color w:val="auto"/>
          <w:sz w:val="28"/>
          <w:szCs w:val="28"/>
          <w:highlight w:val="none"/>
        </w:rPr>
        <w:tab/>
      </w:r>
      <w:r>
        <w:rPr>
          <w:rFonts w:hint="eastAsia" w:ascii="宋体" w:hAnsi="宋体" w:eastAsia="宋体" w:cs="宋体"/>
          <w:b/>
          <w:bCs/>
          <w:color w:val="auto"/>
          <w:sz w:val="28"/>
          <w:szCs w:val="28"/>
          <w:highlight w:val="none"/>
        </w:rPr>
        <w:fldChar w:fldCharType="begin"/>
      </w:r>
      <w:r>
        <w:rPr>
          <w:rFonts w:hint="eastAsia" w:ascii="宋体" w:hAnsi="宋体" w:eastAsia="宋体" w:cs="宋体"/>
          <w:b/>
          <w:bCs/>
          <w:color w:val="auto"/>
          <w:sz w:val="28"/>
          <w:szCs w:val="28"/>
          <w:highlight w:val="none"/>
        </w:rPr>
        <w:instrText xml:space="preserve"> PAGEREF _Toc7560 \h </w:instrText>
      </w:r>
      <w:r>
        <w:rPr>
          <w:rFonts w:hint="eastAsia" w:ascii="宋体" w:hAnsi="宋体" w:eastAsia="宋体" w:cs="宋体"/>
          <w:b/>
          <w:bCs/>
          <w:color w:val="auto"/>
          <w:sz w:val="28"/>
          <w:szCs w:val="28"/>
          <w:highlight w:val="none"/>
        </w:rPr>
        <w:fldChar w:fldCharType="separate"/>
      </w:r>
      <w:r>
        <w:rPr>
          <w:rFonts w:hint="eastAsia" w:ascii="宋体" w:hAnsi="宋体" w:eastAsia="宋体" w:cs="宋体"/>
          <w:b/>
          <w:bCs/>
          <w:color w:val="auto"/>
          <w:sz w:val="28"/>
          <w:szCs w:val="28"/>
          <w:highlight w:val="none"/>
        </w:rPr>
        <w:t>- 35 -</w:t>
      </w:r>
      <w:r>
        <w:rPr>
          <w:rFonts w:hint="eastAsia" w:ascii="宋体" w:hAnsi="宋体" w:eastAsia="宋体" w:cs="宋体"/>
          <w:b/>
          <w:bCs/>
          <w:color w:val="auto"/>
          <w:sz w:val="28"/>
          <w:szCs w:val="28"/>
          <w:highlight w:val="none"/>
        </w:rPr>
        <w:fldChar w:fldCharType="end"/>
      </w:r>
      <w:r>
        <w:rPr>
          <w:rFonts w:hint="eastAsia" w:ascii="宋体" w:hAnsi="宋体" w:eastAsia="宋体" w:cs="宋体"/>
          <w:b/>
          <w:bCs/>
          <w:color w:val="auto"/>
          <w:sz w:val="28"/>
          <w:szCs w:val="28"/>
          <w:highlight w:val="none"/>
        </w:rPr>
        <w:fldChar w:fldCharType="end"/>
      </w:r>
    </w:p>
    <w:p>
      <w:pPr>
        <w:pStyle w:val="17"/>
        <w:tabs>
          <w:tab w:val="right" w:leader="dot" w:pos="9746"/>
        </w:tabs>
        <w:jc w:val="left"/>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fldChar w:fldCharType="begin"/>
      </w:r>
      <w:r>
        <w:rPr>
          <w:rFonts w:hint="eastAsia" w:ascii="宋体" w:hAnsi="宋体" w:eastAsia="宋体" w:cs="宋体"/>
          <w:b/>
          <w:bCs/>
          <w:color w:val="auto"/>
          <w:sz w:val="28"/>
          <w:szCs w:val="28"/>
          <w:highlight w:val="none"/>
        </w:rPr>
        <w:instrText xml:space="preserve"> HYPERLINK \l _Toc17126 </w:instrText>
      </w:r>
      <w:r>
        <w:rPr>
          <w:rFonts w:hint="eastAsia" w:ascii="宋体" w:hAnsi="宋体" w:eastAsia="宋体" w:cs="宋体"/>
          <w:b/>
          <w:bCs/>
          <w:color w:val="auto"/>
          <w:sz w:val="28"/>
          <w:szCs w:val="28"/>
          <w:highlight w:val="none"/>
        </w:rPr>
        <w:fldChar w:fldCharType="separate"/>
      </w:r>
      <w:r>
        <w:rPr>
          <w:rFonts w:hint="eastAsia" w:ascii="宋体" w:hAnsi="宋体" w:eastAsia="宋体" w:cs="宋体"/>
          <w:b/>
          <w:bCs/>
          <w:color w:val="auto"/>
          <w:sz w:val="28"/>
          <w:szCs w:val="28"/>
          <w:highlight w:val="none"/>
        </w:rPr>
        <w:t>第六章</w:t>
      </w:r>
      <w:r>
        <w:rPr>
          <w:rFonts w:hint="eastAsia" w:ascii="宋体" w:hAnsi="宋体" w:eastAsia="宋体" w:cs="宋体"/>
          <w:b/>
          <w:bCs/>
          <w:color w:val="auto"/>
          <w:sz w:val="28"/>
          <w:szCs w:val="28"/>
          <w:highlight w:val="none"/>
          <w:lang w:val="en-US" w:eastAsia="zh-CN"/>
        </w:rPr>
        <w:t xml:space="preserve"> </w:t>
      </w:r>
      <w:r>
        <w:rPr>
          <w:rFonts w:hint="eastAsia" w:ascii="宋体" w:hAnsi="宋体" w:eastAsia="宋体" w:cs="宋体"/>
          <w:b/>
          <w:bCs/>
          <w:color w:val="auto"/>
          <w:sz w:val="28"/>
          <w:szCs w:val="28"/>
          <w:highlight w:val="none"/>
        </w:rPr>
        <w:t>响应文件格式</w:t>
      </w:r>
      <w:r>
        <w:rPr>
          <w:rFonts w:hint="eastAsia" w:ascii="宋体" w:hAnsi="宋体" w:eastAsia="宋体" w:cs="宋体"/>
          <w:b/>
          <w:bCs/>
          <w:color w:val="auto"/>
          <w:sz w:val="28"/>
          <w:szCs w:val="28"/>
          <w:highlight w:val="none"/>
        </w:rPr>
        <w:tab/>
      </w:r>
      <w:r>
        <w:rPr>
          <w:rFonts w:hint="eastAsia" w:ascii="宋体" w:hAnsi="宋体" w:eastAsia="宋体" w:cs="宋体"/>
          <w:b/>
          <w:bCs/>
          <w:color w:val="auto"/>
          <w:sz w:val="28"/>
          <w:szCs w:val="28"/>
          <w:highlight w:val="none"/>
        </w:rPr>
        <w:fldChar w:fldCharType="begin"/>
      </w:r>
      <w:r>
        <w:rPr>
          <w:rFonts w:hint="eastAsia" w:ascii="宋体" w:hAnsi="宋体" w:eastAsia="宋体" w:cs="宋体"/>
          <w:b/>
          <w:bCs/>
          <w:color w:val="auto"/>
          <w:sz w:val="28"/>
          <w:szCs w:val="28"/>
          <w:highlight w:val="none"/>
        </w:rPr>
        <w:instrText xml:space="preserve"> PAGEREF _Toc17126 \h </w:instrText>
      </w:r>
      <w:r>
        <w:rPr>
          <w:rFonts w:hint="eastAsia" w:ascii="宋体" w:hAnsi="宋体" w:eastAsia="宋体" w:cs="宋体"/>
          <w:b/>
          <w:bCs/>
          <w:color w:val="auto"/>
          <w:sz w:val="28"/>
          <w:szCs w:val="28"/>
          <w:highlight w:val="none"/>
        </w:rPr>
        <w:fldChar w:fldCharType="separate"/>
      </w:r>
      <w:r>
        <w:rPr>
          <w:rFonts w:hint="eastAsia" w:ascii="宋体" w:hAnsi="宋体" w:eastAsia="宋体" w:cs="宋体"/>
          <w:b/>
          <w:bCs/>
          <w:color w:val="auto"/>
          <w:sz w:val="28"/>
          <w:szCs w:val="28"/>
          <w:highlight w:val="none"/>
        </w:rPr>
        <w:t>- 49 -</w:t>
      </w:r>
      <w:r>
        <w:rPr>
          <w:rFonts w:hint="eastAsia" w:ascii="宋体" w:hAnsi="宋体" w:eastAsia="宋体" w:cs="宋体"/>
          <w:b/>
          <w:bCs/>
          <w:color w:val="auto"/>
          <w:sz w:val="28"/>
          <w:szCs w:val="28"/>
          <w:highlight w:val="none"/>
        </w:rPr>
        <w:fldChar w:fldCharType="end"/>
      </w:r>
      <w:r>
        <w:rPr>
          <w:rFonts w:hint="eastAsia" w:ascii="宋体" w:hAnsi="宋体" w:eastAsia="宋体" w:cs="宋体"/>
          <w:b/>
          <w:bCs/>
          <w:color w:val="auto"/>
          <w:sz w:val="28"/>
          <w:szCs w:val="28"/>
          <w:highlight w:val="none"/>
        </w:rPr>
        <w:fldChar w:fldCharType="end"/>
      </w:r>
    </w:p>
    <w:p>
      <w:pPr>
        <w:jc w:val="left"/>
        <w:rPr>
          <w:rFonts w:hint="eastAsia" w:ascii="宋体" w:hAnsi="宋体" w:eastAsia="宋体" w:cs="宋体"/>
          <w:color w:val="auto"/>
          <w:highlight w:val="none"/>
        </w:rPr>
      </w:pPr>
      <w:r>
        <w:rPr>
          <w:rFonts w:hint="eastAsia" w:ascii="宋体" w:hAnsi="宋体" w:eastAsia="宋体" w:cs="宋体"/>
          <w:b/>
          <w:bCs/>
          <w:color w:val="auto"/>
          <w:sz w:val="28"/>
          <w:szCs w:val="28"/>
          <w:highlight w:val="none"/>
        </w:rPr>
        <w:fldChar w:fldCharType="end"/>
      </w:r>
    </w:p>
    <w:p>
      <w:pPr>
        <w:rPr>
          <w:rFonts w:hint="eastAsia" w:ascii="宋体" w:hAnsi="宋体" w:eastAsia="宋体" w:cs="宋体"/>
          <w:color w:val="auto"/>
          <w:highlight w:val="none"/>
        </w:rPr>
      </w:pPr>
    </w:p>
    <w:p>
      <w:pPr>
        <w:rPr>
          <w:rFonts w:hint="eastAsia" w:ascii="宋体" w:hAnsi="宋体" w:eastAsia="宋体" w:cs="宋体"/>
          <w:b/>
          <w:color w:val="auto"/>
          <w:sz w:val="32"/>
          <w:szCs w:val="32"/>
          <w:highlight w:val="none"/>
        </w:rPr>
      </w:pPr>
      <w:bookmarkStart w:id="0" w:name="_Toc254970489"/>
      <w:bookmarkStart w:id="1" w:name="_Toc445364501"/>
      <w:bookmarkStart w:id="2" w:name="_Toc254970630"/>
      <w:bookmarkStart w:id="3" w:name="_Toc17305"/>
      <w:r>
        <w:rPr>
          <w:rFonts w:hint="eastAsia" w:ascii="宋体" w:hAnsi="宋体" w:eastAsia="宋体" w:cs="宋体"/>
          <w:b/>
          <w:color w:val="auto"/>
          <w:sz w:val="32"/>
          <w:szCs w:val="32"/>
          <w:highlight w:val="none"/>
        </w:rPr>
        <w:br w:type="page"/>
      </w: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32"/>
          <w:szCs w:val="32"/>
          <w:highlight w:val="none"/>
        </w:rPr>
        <w:t xml:space="preserve">第一章 </w:t>
      </w:r>
      <w:bookmarkEnd w:id="0"/>
      <w:bookmarkEnd w:id="1"/>
      <w:bookmarkEnd w:id="2"/>
      <w:r>
        <w:rPr>
          <w:rFonts w:hint="eastAsia" w:ascii="宋体" w:hAnsi="宋体" w:eastAsia="宋体" w:cs="宋体"/>
          <w:b/>
          <w:color w:val="auto"/>
          <w:sz w:val="32"/>
          <w:szCs w:val="32"/>
          <w:highlight w:val="none"/>
        </w:rPr>
        <w:t>征集公告</w:t>
      </w:r>
      <w:bookmarkEnd w:id="3"/>
    </w:p>
    <w:p>
      <w:pPr>
        <w:spacing w:line="360" w:lineRule="exact"/>
        <w:jc w:val="center"/>
        <w:rPr>
          <w:rFonts w:hint="eastAsia" w:ascii="宋体" w:hAnsi="宋体" w:eastAsia="宋体" w:cs="宋体"/>
          <w:b/>
          <w:color w:val="auto"/>
          <w:sz w:val="24"/>
          <w:szCs w:val="24"/>
          <w:highlight w:val="none"/>
        </w:rPr>
      </w:pPr>
      <w:bookmarkStart w:id="4" w:name="OLE_LINK1"/>
    </w:p>
    <w:p>
      <w:pPr>
        <w:keepNext w:val="0"/>
        <w:keepLines w:val="0"/>
        <w:pageBreakBefore w:val="0"/>
        <w:widowControl w:val="0"/>
        <w:pBdr>
          <w:top w:val="single" w:color="auto" w:sz="4" w:space="1"/>
          <w:left w:val="single" w:color="auto" w:sz="4" w:space="4"/>
          <w:bottom w:val="single" w:color="auto" w:sz="4" w:space="1"/>
          <w:right w:val="single" w:color="auto" w:sz="4" w:space="0"/>
        </w:pBdr>
        <w:kinsoku/>
        <w:wordWrap/>
        <w:overflowPunct/>
        <w:topLinePunct w:val="0"/>
        <w:autoSpaceDE/>
        <w:autoSpaceDN/>
        <w:bidi w:val="0"/>
        <w:adjustRightInd/>
        <w:snapToGrid w:val="0"/>
        <w:spacing w:line="420" w:lineRule="exact"/>
        <w:ind w:left="0" w:leftChars="0" w:firstLine="420" w:firstLine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0"/>
        </w:pBdr>
        <w:kinsoku/>
        <w:wordWrap/>
        <w:overflowPunct/>
        <w:topLinePunct w:val="0"/>
        <w:autoSpaceDE/>
        <w:autoSpaceDN/>
        <w:bidi w:val="0"/>
        <w:adjustRightInd/>
        <w:snapToGrid w:val="0"/>
        <w:spacing w:line="420" w:lineRule="exact"/>
        <w:ind w:left="0" w:leftChars="0" w:firstLine="420" w:firstLineChars="175"/>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u w:val="single"/>
          <w:lang w:eastAsia="zh-CN"/>
        </w:rPr>
        <w:t>三江侗族自治县2024-2025年度党政机关会议场所服务框架协议采购（重）</w:t>
      </w:r>
      <w:r>
        <w:rPr>
          <w:rFonts w:hint="eastAsia" w:ascii="宋体" w:hAnsi="宋体" w:eastAsia="宋体" w:cs="宋体"/>
          <w:color w:val="auto"/>
          <w:sz w:val="24"/>
          <w:szCs w:val="24"/>
          <w:highlight w:val="none"/>
        </w:rPr>
        <w:t>招标项目的潜在供应商应在政采云平台（https://www.zcygov.cn/）获取征集文件，并于</w:t>
      </w:r>
      <w:r>
        <w:rPr>
          <w:rFonts w:hint="eastAsia" w:ascii="宋体" w:hAnsi="宋体" w:cs="宋体"/>
          <w:bCs/>
          <w:color w:val="auto"/>
          <w:sz w:val="24"/>
          <w:szCs w:val="24"/>
          <w:highlight w:val="none"/>
          <w:u w:val="single"/>
          <w:lang w:eastAsia="zh-CN"/>
        </w:rPr>
        <w:t>2024</w:t>
      </w:r>
      <w:r>
        <w:rPr>
          <w:rFonts w:hint="eastAsia" w:ascii="宋体" w:hAnsi="宋体" w:eastAsia="宋体" w:cs="宋体"/>
          <w:bCs/>
          <w:color w:val="auto"/>
          <w:sz w:val="24"/>
          <w:szCs w:val="24"/>
          <w:highlight w:val="none"/>
          <w:u w:val="single"/>
        </w:rPr>
        <w:t>年</w:t>
      </w:r>
      <w:r>
        <w:rPr>
          <w:rFonts w:hint="eastAsia" w:ascii="宋体" w:hAnsi="宋体" w:cs="宋体"/>
          <w:bCs/>
          <w:color w:val="auto"/>
          <w:sz w:val="24"/>
          <w:szCs w:val="24"/>
          <w:highlight w:val="none"/>
          <w:u w:val="single"/>
          <w:lang w:val="en-US" w:eastAsia="zh-CN"/>
        </w:rPr>
        <w:t>2</w:t>
      </w:r>
      <w:r>
        <w:rPr>
          <w:rFonts w:hint="eastAsia" w:ascii="宋体" w:hAnsi="宋体" w:eastAsia="宋体" w:cs="宋体"/>
          <w:bCs/>
          <w:color w:val="auto"/>
          <w:sz w:val="24"/>
          <w:szCs w:val="24"/>
          <w:highlight w:val="none"/>
          <w:u w:val="single"/>
        </w:rPr>
        <w:t>月</w:t>
      </w:r>
      <w:r>
        <w:rPr>
          <w:rFonts w:hint="eastAsia" w:ascii="宋体" w:hAnsi="宋体" w:cs="宋体"/>
          <w:bCs/>
          <w:color w:val="auto"/>
          <w:sz w:val="24"/>
          <w:szCs w:val="24"/>
          <w:highlight w:val="none"/>
          <w:u w:val="single"/>
          <w:lang w:val="en-US" w:eastAsia="zh-CN"/>
        </w:rPr>
        <w:t>27</w:t>
      </w:r>
      <w:r>
        <w:rPr>
          <w:rFonts w:hint="eastAsia" w:ascii="宋体" w:hAnsi="宋体" w:eastAsia="宋体" w:cs="宋体"/>
          <w:bCs/>
          <w:color w:val="auto"/>
          <w:sz w:val="24"/>
          <w:szCs w:val="24"/>
          <w:highlight w:val="none"/>
          <w:u w:val="single"/>
        </w:rPr>
        <w:t>日</w:t>
      </w:r>
      <w:r>
        <w:rPr>
          <w:rFonts w:hint="eastAsia" w:ascii="宋体" w:hAnsi="宋体" w:cs="宋体"/>
          <w:bCs/>
          <w:color w:val="auto"/>
          <w:sz w:val="24"/>
          <w:szCs w:val="24"/>
          <w:highlight w:val="none"/>
          <w:u w:val="single"/>
          <w:lang w:val="en-US" w:eastAsia="zh-CN"/>
        </w:rPr>
        <w:t>9</w:t>
      </w:r>
      <w:r>
        <w:rPr>
          <w:rFonts w:hint="eastAsia" w:ascii="宋体" w:hAnsi="宋体" w:eastAsia="宋体" w:cs="宋体"/>
          <w:bCs/>
          <w:color w:val="auto"/>
          <w:sz w:val="24"/>
          <w:szCs w:val="24"/>
          <w:highlight w:val="none"/>
          <w:u w:val="single"/>
          <w:lang w:eastAsia="zh-CN"/>
        </w:rPr>
        <w:t>:</w:t>
      </w:r>
      <w:r>
        <w:rPr>
          <w:rFonts w:hint="eastAsia" w:ascii="宋体" w:hAnsi="宋体" w:cs="宋体"/>
          <w:bCs/>
          <w:color w:val="auto"/>
          <w:sz w:val="24"/>
          <w:szCs w:val="24"/>
          <w:highlight w:val="none"/>
          <w:u w:val="single"/>
          <w:lang w:val="en-US" w:eastAsia="zh-CN"/>
        </w:rPr>
        <w:t>3</w:t>
      </w:r>
      <w:r>
        <w:rPr>
          <w:rFonts w:hint="eastAsia" w:ascii="宋体" w:hAnsi="宋体" w:eastAsia="宋体" w:cs="宋体"/>
          <w:bCs/>
          <w:color w:val="auto"/>
          <w:sz w:val="24"/>
          <w:szCs w:val="24"/>
          <w:highlight w:val="none"/>
          <w:u w:val="single"/>
          <w:lang w:eastAsia="zh-CN"/>
        </w:rPr>
        <w:t>0</w:t>
      </w:r>
      <w:r>
        <w:rPr>
          <w:rFonts w:hint="eastAsia" w:ascii="宋体" w:hAnsi="宋体" w:eastAsia="宋体" w:cs="宋体"/>
          <w:bCs/>
          <w:color w:val="auto"/>
          <w:sz w:val="24"/>
          <w:szCs w:val="24"/>
          <w:highlight w:val="none"/>
        </w:rPr>
        <w:t>（北京时间）前提交响应文件</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2" w:firstLineChars="175"/>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w:t>
      </w:r>
      <w:r>
        <w:rPr>
          <w:rFonts w:hint="eastAsia" w:ascii="宋体" w:hAnsi="宋体" w:eastAsia="宋体" w:cs="宋体"/>
          <w:b/>
          <w:color w:val="auto"/>
          <w:sz w:val="24"/>
          <w:szCs w:val="24"/>
          <w:highlight w:val="none"/>
        </w:rPr>
        <w:t>项目基本情况</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0" w:firstLineChars="175"/>
        <w:textAlignment w:val="auto"/>
        <w:rPr>
          <w:rFonts w:hint="eastAsia" w:ascii="宋体" w:hAnsi="宋体" w:eastAsia="宋体" w:cs="宋体"/>
          <w:color w:val="auto"/>
          <w:sz w:val="24"/>
          <w:szCs w:val="24"/>
          <w:highlight w:val="none"/>
          <w:lang w:eastAsia="zh-CN"/>
        </w:rPr>
      </w:pPr>
      <w:r>
        <w:rPr>
          <w:rFonts w:hint="eastAsia" w:ascii="宋体" w:hAnsi="宋体" w:eastAsia="宋体" w:cs="宋体"/>
          <w:bCs/>
          <w:color w:val="auto"/>
          <w:sz w:val="24"/>
          <w:szCs w:val="24"/>
          <w:highlight w:val="none"/>
        </w:rPr>
        <w:t>项目</w:t>
      </w:r>
      <w:r>
        <w:rPr>
          <w:rFonts w:hint="eastAsia" w:ascii="宋体" w:hAnsi="宋体" w:eastAsia="宋体" w:cs="宋体"/>
          <w:color w:val="auto"/>
          <w:sz w:val="24"/>
          <w:szCs w:val="24"/>
          <w:highlight w:val="none"/>
        </w:rPr>
        <w:t>编号：</w:t>
      </w:r>
      <w:r>
        <w:rPr>
          <w:rFonts w:hint="eastAsia" w:ascii="宋体" w:hAnsi="宋体" w:cs="宋体"/>
          <w:color w:val="auto"/>
          <w:sz w:val="24"/>
          <w:szCs w:val="24"/>
          <w:highlight w:val="none"/>
          <w:lang w:eastAsia="zh-CN"/>
        </w:rPr>
        <w:t>sjxczj20231221（重）</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0" w:firstLineChars="175"/>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color w:val="auto"/>
          <w:sz w:val="24"/>
          <w:szCs w:val="24"/>
          <w:highlight w:val="none"/>
        </w:rPr>
        <w:t>项目</w:t>
      </w:r>
      <w:r>
        <w:rPr>
          <w:rFonts w:hint="eastAsia" w:ascii="宋体" w:hAnsi="宋体" w:eastAsia="宋体" w:cs="宋体"/>
          <w:bCs/>
          <w:color w:val="auto"/>
          <w:sz w:val="24"/>
          <w:szCs w:val="24"/>
          <w:highlight w:val="none"/>
        </w:rPr>
        <w:t>名称：</w:t>
      </w:r>
      <w:r>
        <w:rPr>
          <w:rFonts w:hint="eastAsia" w:ascii="宋体" w:hAnsi="宋体" w:cs="宋体"/>
          <w:bCs/>
          <w:color w:val="auto"/>
          <w:sz w:val="24"/>
          <w:szCs w:val="24"/>
          <w:highlight w:val="none"/>
          <w:lang w:eastAsia="zh-CN"/>
        </w:rPr>
        <w:t>三江侗族自治县2024-2025年度党政机关会议场所服务框架协议采购（重）</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0" w:firstLineChars="175"/>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预算总金额（元）：</w:t>
      </w:r>
      <w:r>
        <w:rPr>
          <w:rFonts w:hint="eastAsia" w:ascii="宋体" w:hAnsi="宋体" w:eastAsia="宋体" w:cs="宋体"/>
          <w:color w:val="auto"/>
          <w:sz w:val="24"/>
          <w:szCs w:val="24"/>
          <w:highlight w:val="none"/>
          <w:lang w:val="en-US" w:eastAsia="zh-CN"/>
        </w:rPr>
        <w:t>0</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0" w:firstLineChars="175"/>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采购需求</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0" w:firstLine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标项一</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0" w:firstLineChars="175"/>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color w:val="auto"/>
          <w:sz w:val="24"/>
          <w:szCs w:val="24"/>
          <w:highlight w:val="none"/>
        </w:rPr>
        <w:t>标项名称：</w:t>
      </w:r>
      <w:r>
        <w:rPr>
          <w:rFonts w:hint="eastAsia" w:ascii="宋体" w:hAnsi="宋体" w:cs="宋体"/>
          <w:bCs/>
          <w:color w:val="auto"/>
          <w:sz w:val="24"/>
          <w:szCs w:val="24"/>
          <w:highlight w:val="none"/>
          <w:lang w:eastAsia="zh-CN"/>
        </w:rPr>
        <w:t>三江侗族自治县2024-2025年度党政机关会议场所服务框架协议采购（重）</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0" w:firstLineChars="175"/>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rPr>
        <w:t>数量：</w:t>
      </w:r>
      <w:r>
        <w:rPr>
          <w:rFonts w:hint="eastAsia" w:ascii="宋体" w:hAnsi="宋体" w:cs="宋体"/>
          <w:bCs/>
          <w:color w:val="auto"/>
          <w:sz w:val="24"/>
          <w:szCs w:val="24"/>
          <w:highlight w:val="none"/>
          <w:lang w:val="en-US" w:eastAsia="zh-CN"/>
        </w:rPr>
        <w:t>8</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0" w:firstLineChars="175"/>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Cs/>
          <w:color w:val="auto"/>
          <w:sz w:val="24"/>
          <w:szCs w:val="24"/>
          <w:highlight w:val="none"/>
        </w:rPr>
        <w:t>预算金额（元）：</w:t>
      </w:r>
      <w:r>
        <w:rPr>
          <w:rFonts w:hint="eastAsia" w:ascii="宋体" w:hAnsi="宋体" w:eastAsia="宋体" w:cs="宋体"/>
          <w:color w:val="auto"/>
          <w:sz w:val="24"/>
          <w:szCs w:val="24"/>
          <w:highlight w:val="none"/>
          <w:lang w:val="en-US" w:eastAsia="zh-CN"/>
        </w:rPr>
        <w:t>0</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0" w:firstLine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简要规格描述或项目基本概况介绍、用途：（适用框架协议的服务对象范围）三江侗族自治县</w:t>
      </w:r>
      <w:r>
        <w:rPr>
          <w:rFonts w:hint="eastAsia" w:ascii="宋体" w:hAnsi="宋体" w:eastAsia="宋体" w:cs="宋体"/>
          <w:color w:val="auto"/>
          <w:sz w:val="24"/>
          <w:szCs w:val="24"/>
          <w:highlight w:val="none"/>
          <w:lang w:eastAsia="zh-CN"/>
        </w:rPr>
        <w:t>2024-2025年度</w:t>
      </w:r>
      <w:r>
        <w:rPr>
          <w:rFonts w:hint="eastAsia" w:ascii="宋体" w:hAnsi="宋体" w:eastAsia="宋体" w:cs="宋体"/>
          <w:color w:val="auto"/>
          <w:sz w:val="24"/>
          <w:szCs w:val="24"/>
          <w:highlight w:val="none"/>
        </w:rPr>
        <w:t>党政机关会议场所服务</w:t>
      </w:r>
      <w:r>
        <w:rPr>
          <w:rFonts w:hint="eastAsia" w:ascii="宋体" w:hAnsi="宋体" w:eastAsia="宋体" w:cs="宋体"/>
          <w:color w:val="auto"/>
          <w:sz w:val="24"/>
          <w:szCs w:val="24"/>
          <w:highlight w:val="none"/>
          <w:lang w:val="en-US" w:eastAsia="zh-CN"/>
        </w:rPr>
        <w:t>1项</w:t>
      </w:r>
      <w:r>
        <w:rPr>
          <w:rFonts w:hint="eastAsia" w:ascii="宋体" w:hAnsi="宋体" w:eastAsia="宋体" w:cs="宋体"/>
          <w:color w:val="auto"/>
          <w:sz w:val="24"/>
          <w:szCs w:val="24"/>
          <w:highlight w:val="none"/>
        </w:rPr>
        <w:t>；入围供应商数量上限为</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家，具体内容详见《采购需求》。</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0" w:firstLine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最高限价：</w:t>
      </w:r>
      <w:r>
        <w:rPr>
          <w:rFonts w:hint="eastAsia" w:ascii="宋体" w:hAnsi="宋体" w:eastAsia="宋体" w:cs="宋体"/>
          <w:color w:val="auto"/>
          <w:sz w:val="24"/>
          <w:szCs w:val="24"/>
          <w:highlight w:val="none"/>
          <w:lang w:eastAsia="zh-CN"/>
        </w:rPr>
        <w:t>按不高于点菜单挂牌价的</w:t>
      </w:r>
      <w:r>
        <w:rPr>
          <w:rFonts w:hint="eastAsia" w:ascii="宋体" w:hAnsi="宋体" w:eastAsia="宋体" w:cs="宋体"/>
          <w:color w:val="auto"/>
          <w:sz w:val="24"/>
          <w:szCs w:val="24"/>
          <w:highlight w:val="none"/>
          <w:lang w:val="en-US" w:eastAsia="zh-CN"/>
        </w:rPr>
        <w:t>100</w:t>
      </w:r>
      <w:r>
        <w:rPr>
          <w:rFonts w:hint="eastAsia" w:ascii="宋体" w:hAnsi="宋体" w:eastAsia="宋体" w:cs="宋体"/>
          <w:color w:val="auto"/>
          <w:sz w:val="24"/>
          <w:szCs w:val="24"/>
          <w:highlight w:val="none"/>
          <w:lang w:eastAsia="zh-CN"/>
        </w:rPr>
        <w:t>%结算</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0" w:firstLineChars="175"/>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合同履行期限：自签订合同之日起2年，具体期限以三江侗族自治县财政局下文时间为准。</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0" w:firstLine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本标项（否）接受联合体</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0" w:firstLineChars="175"/>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备注：</w:t>
      </w:r>
      <w:r>
        <w:rPr>
          <w:rFonts w:hint="eastAsia" w:ascii="宋体" w:hAnsi="宋体" w:eastAsia="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2" w:firstLineChars="175"/>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二、申请人的资格要求</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0" w:firstLine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满足《中华人民共和国政府采购法》第二十二条规定；</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0" w:firstLine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落实政府采购政策需满足的资格要求：无；</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0" w:firstLineChars="175"/>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本项目的特定资格要求：</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须在广西柳州市</w:t>
      </w:r>
      <w:r>
        <w:rPr>
          <w:rFonts w:hint="eastAsia" w:ascii="宋体" w:hAnsi="宋体" w:eastAsia="宋体" w:cs="宋体"/>
          <w:color w:val="auto"/>
          <w:sz w:val="24"/>
          <w:szCs w:val="24"/>
          <w:highlight w:val="none"/>
          <w:lang w:eastAsia="zh-CN"/>
        </w:rPr>
        <w:t>三江侗族自治县</w:t>
      </w:r>
      <w:r>
        <w:rPr>
          <w:rFonts w:hint="eastAsia" w:ascii="宋体" w:hAnsi="宋体" w:eastAsia="宋体" w:cs="宋体"/>
          <w:color w:val="auto"/>
          <w:sz w:val="24"/>
          <w:szCs w:val="24"/>
          <w:highlight w:val="none"/>
        </w:rPr>
        <w:t>行政区域内有固定经营场所及须具备行政主管部门颁发的有效的《食品经营许可证》或《餐饮服务许可证》。</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2" w:firstLineChars="175"/>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三、获取征集文件</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0" w:firstLine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时间：</w:t>
      </w:r>
      <w:r>
        <w:rPr>
          <w:rFonts w:hint="eastAsia" w:ascii="宋体" w:hAnsi="宋体" w:cs="宋体"/>
          <w:bCs/>
          <w:color w:val="auto"/>
          <w:sz w:val="24"/>
          <w:szCs w:val="24"/>
          <w:highlight w:val="none"/>
          <w:u w:val="single"/>
          <w:lang w:eastAsia="zh-CN"/>
        </w:rPr>
        <w:t>2024</w:t>
      </w:r>
      <w:r>
        <w:rPr>
          <w:rFonts w:hint="eastAsia" w:ascii="宋体" w:hAnsi="宋体" w:eastAsia="宋体" w:cs="宋体"/>
          <w:bCs/>
          <w:color w:val="auto"/>
          <w:sz w:val="24"/>
          <w:szCs w:val="24"/>
          <w:highlight w:val="none"/>
          <w:u w:val="single"/>
        </w:rPr>
        <w:t>年</w:t>
      </w:r>
      <w:r>
        <w:rPr>
          <w:rFonts w:hint="eastAsia" w:ascii="宋体" w:hAnsi="宋体" w:cs="宋体"/>
          <w:bCs/>
          <w:color w:val="auto"/>
          <w:sz w:val="24"/>
          <w:szCs w:val="24"/>
          <w:highlight w:val="none"/>
          <w:u w:val="single"/>
          <w:lang w:val="en-US" w:eastAsia="zh-CN"/>
        </w:rPr>
        <w:t>2</w:t>
      </w:r>
      <w:r>
        <w:rPr>
          <w:rFonts w:hint="eastAsia" w:ascii="宋体" w:hAnsi="宋体" w:eastAsia="宋体" w:cs="宋体"/>
          <w:bCs/>
          <w:color w:val="auto"/>
          <w:sz w:val="24"/>
          <w:szCs w:val="24"/>
          <w:highlight w:val="none"/>
          <w:u w:val="single"/>
        </w:rPr>
        <w:t>月</w:t>
      </w:r>
      <w:r>
        <w:rPr>
          <w:rFonts w:hint="eastAsia" w:ascii="宋体" w:hAnsi="宋体" w:cs="宋体"/>
          <w:bCs/>
          <w:color w:val="auto"/>
          <w:sz w:val="24"/>
          <w:szCs w:val="24"/>
          <w:highlight w:val="none"/>
          <w:u w:val="single"/>
          <w:lang w:val="en-US" w:eastAsia="zh-CN"/>
        </w:rPr>
        <w:t>5</w:t>
      </w:r>
      <w:r>
        <w:rPr>
          <w:rFonts w:hint="eastAsia" w:ascii="宋体" w:hAnsi="宋体" w:eastAsia="宋体" w:cs="宋体"/>
          <w:bCs/>
          <w:color w:val="auto"/>
          <w:sz w:val="24"/>
          <w:szCs w:val="24"/>
          <w:highlight w:val="none"/>
          <w:u w:val="single"/>
        </w:rPr>
        <w:t>日</w:t>
      </w:r>
      <w:r>
        <w:rPr>
          <w:rFonts w:hint="eastAsia" w:ascii="宋体" w:hAnsi="宋体" w:eastAsia="宋体" w:cs="宋体"/>
          <w:color w:val="auto"/>
          <w:sz w:val="24"/>
          <w:szCs w:val="24"/>
          <w:highlight w:val="none"/>
        </w:rPr>
        <w:t>至</w:t>
      </w:r>
      <w:r>
        <w:rPr>
          <w:rFonts w:hint="eastAsia" w:ascii="宋体" w:hAnsi="宋体" w:cs="宋体"/>
          <w:bCs/>
          <w:color w:val="auto"/>
          <w:sz w:val="24"/>
          <w:szCs w:val="24"/>
          <w:highlight w:val="none"/>
          <w:u w:val="single"/>
          <w:lang w:eastAsia="zh-CN"/>
        </w:rPr>
        <w:t>2024</w:t>
      </w:r>
      <w:r>
        <w:rPr>
          <w:rFonts w:hint="eastAsia" w:ascii="宋体" w:hAnsi="宋体" w:eastAsia="宋体" w:cs="宋体"/>
          <w:bCs/>
          <w:color w:val="auto"/>
          <w:sz w:val="24"/>
          <w:szCs w:val="24"/>
          <w:highlight w:val="none"/>
          <w:u w:val="single"/>
        </w:rPr>
        <w:t>年</w:t>
      </w:r>
      <w:r>
        <w:rPr>
          <w:rFonts w:hint="eastAsia" w:ascii="宋体" w:hAnsi="宋体" w:cs="宋体"/>
          <w:bCs/>
          <w:color w:val="auto"/>
          <w:sz w:val="24"/>
          <w:szCs w:val="24"/>
          <w:highlight w:val="none"/>
          <w:u w:val="single"/>
          <w:lang w:val="en-US" w:eastAsia="zh-CN"/>
        </w:rPr>
        <w:t>2</w:t>
      </w:r>
      <w:r>
        <w:rPr>
          <w:rFonts w:hint="eastAsia" w:ascii="宋体" w:hAnsi="宋体" w:eastAsia="宋体" w:cs="宋体"/>
          <w:bCs/>
          <w:color w:val="auto"/>
          <w:sz w:val="24"/>
          <w:szCs w:val="24"/>
          <w:highlight w:val="none"/>
          <w:u w:val="single"/>
        </w:rPr>
        <w:t>月</w:t>
      </w:r>
      <w:r>
        <w:rPr>
          <w:rFonts w:hint="eastAsia" w:ascii="宋体" w:hAnsi="宋体" w:cs="宋体"/>
          <w:bCs/>
          <w:color w:val="auto"/>
          <w:sz w:val="24"/>
          <w:szCs w:val="24"/>
          <w:highlight w:val="none"/>
          <w:u w:val="single"/>
          <w:lang w:val="en-US" w:eastAsia="zh-CN"/>
        </w:rPr>
        <w:t>18</w:t>
      </w:r>
      <w:r>
        <w:rPr>
          <w:rFonts w:hint="eastAsia" w:ascii="宋体" w:hAnsi="宋体" w:eastAsia="宋体" w:cs="宋体"/>
          <w:bCs/>
          <w:color w:val="auto"/>
          <w:sz w:val="24"/>
          <w:szCs w:val="24"/>
          <w:highlight w:val="none"/>
          <w:u w:val="single"/>
        </w:rPr>
        <w:t>日</w:t>
      </w:r>
      <w:r>
        <w:rPr>
          <w:rFonts w:hint="eastAsia" w:ascii="宋体" w:hAnsi="宋体" w:eastAsia="宋体" w:cs="宋体"/>
          <w:color w:val="auto"/>
          <w:sz w:val="24"/>
          <w:szCs w:val="24"/>
          <w:highlight w:val="none"/>
        </w:rPr>
        <w:t>，每天上午0</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:00至12:00 ，下午12:00至</w:t>
      </w:r>
      <w:r>
        <w:rPr>
          <w:rFonts w:hint="eastAsia" w:ascii="宋体" w:hAnsi="宋体" w:eastAsia="宋体" w:cs="宋体"/>
          <w:color w:val="auto"/>
          <w:sz w:val="24"/>
          <w:szCs w:val="24"/>
          <w:highlight w:val="none"/>
          <w:lang w:val="en-US" w:eastAsia="zh-CN"/>
        </w:rPr>
        <w:t>23</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59</w:t>
      </w:r>
      <w:r>
        <w:rPr>
          <w:rFonts w:hint="eastAsia" w:ascii="宋体" w:hAnsi="宋体" w:eastAsia="宋体" w:cs="宋体"/>
          <w:color w:val="auto"/>
          <w:sz w:val="24"/>
          <w:szCs w:val="24"/>
          <w:highlight w:val="none"/>
        </w:rPr>
        <w:t>（北京时间，法定节假日除外）</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0" w:firstLine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地点（网站）：政采云平台（https://www.zcygov.cn/）；</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0" w:firstLine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方式：线上获取。登录政采云平台（https://www.zcygov.cn/），在“应用中心”—“项目采购”—“获取</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”选择本项目，点击“申请获取</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”进行申请提交后，在已申请栏中选择下载本项目征集文件。已获取征集文件的供应商不等于符合本项目的供应商资格。</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0" w:firstLine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售价（元）：0</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2" w:firstLineChars="175"/>
        <w:textAlignment w:val="auto"/>
        <w:rPr>
          <w:rFonts w:hint="eastAsia" w:ascii="宋体" w:hAnsi="宋体" w:eastAsia="宋体" w:cs="宋体"/>
          <w:bCs/>
          <w:color w:val="auto"/>
          <w:sz w:val="24"/>
          <w:szCs w:val="24"/>
          <w:highlight w:val="none"/>
        </w:rPr>
      </w:pPr>
      <w:r>
        <w:rPr>
          <w:rFonts w:hint="eastAsia" w:ascii="宋体" w:hAnsi="宋体" w:eastAsia="宋体" w:cs="宋体"/>
          <w:b/>
          <w:color w:val="auto"/>
          <w:sz w:val="24"/>
          <w:szCs w:val="24"/>
          <w:highlight w:val="none"/>
        </w:rPr>
        <w:t>四、提交响应文件截止时间、开标时间和地点</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0" w:firstLine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截止时间：</w:t>
      </w:r>
      <w:r>
        <w:rPr>
          <w:rFonts w:hint="eastAsia" w:ascii="宋体" w:hAnsi="宋体" w:cs="宋体"/>
          <w:bCs/>
          <w:color w:val="auto"/>
          <w:sz w:val="24"/>
          <w:szCs w:val="24"/>
          <w:highlight w:val="none"/>
          <w:u w:val="single"/>
          <w:lang w:eastAsia="zh-CN"/>
        </w:rPr>
        <w:t>2024</w:t>
      </w:r>
      <w:r>
        <w:rPr>
          <w:rFonts w:hint="eastAsia" w:ascii="宋体" w:hAnsi="宋体" w:eastAsia="宋体" w:cs="宋体"/>
          <w:bCs/>
          <w:color w:val="auto"/>
          <w:sz w:val="24"/>
          <w:szCs w:val="24"/>
          <w:highlight w:val="none"/>
          <w:u w:val="single"/>
        </w:rPr>
        <w:t>年</w:t>
      </w:r>
      <w:r>
        <w:rPr>
          <w:rFonts w:hint="eastAsia" w:ascii="宋体" w:hAnsi="宋体" w:cs="宋体"/>
          <w:bCs/>
          <w:color w:val="auto"/>
          <w:sz w:val="24"/>
          <w:szCs w:val="24"/>
          <w:highlight w:val="none"/>
          <w:u w:val="single"/>
          <w:lang w:val="en-US" w:eastAsia="zh-CN"/>
        </w:rPr>
        <w:t>2</w:t>
      </w:r>
      <w:r>
        <w:rPr>
          <w:rFonts w:hint="eastAsia" w:ascii="宋体" w:hAnsi="宋体" w:eastAsia="宋体" w:cs="宋体"/>
          <w:bCs/>
          <w:color w:val="auto"/>
          <w:sz w:val="24"/>
          <w:szCs w:val="24"/>
          <w:highlight w:val="none"/>
          <w:u w:val="single"/>
        </w:rPr>
        <w:t>月</w:t>
      </w:r>
      <w:r>
        <w:rPr>
          <w:rFonts w:hint="eastAsia" w:ascii="宋体" w:hAnsi="宋体" w:cs="宋体"/>
          <w:bCs/>
          <w:color w:val="auto"/>
          <w:sz w:val="24"/>
          <w:szCs w:val="24"/>
          <w:highlight w:val="none"/>
          <w:u w:val="single"/>
          <w:lang w:val="en-US" w:eastAsia="zh-CN"/>
        </w:rPr>
        <w:t>27</w:t>
      </w:r>
      <w:r>
        <w:rPr>
          <w:rFonts w:hint="eastAsia" w:ascii="宋体" w:hAnsi="宋体" w:eastAsia="宋体" w:cs="宋体"/>
          <w:bCs/>
          <w:color w:val="auto"/>
          <w:sz w:val="24"/>
          <w:szCs w:val="24"/>
          <w:highlight w:val="none"/>
          <w:u w:val="single"/>
        </w:rPr>
        <w:t>日</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时</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分</w:t>
      </w:r>
      <w:r>
        <w:rPr>
          <w:rFonts w:hint="eastAsia" w:ascii="宋体" w:hAnsi="宋体" w:eastAsia="宋体" w:cs="宋体"/>
          <w:bCs/>
          <w:color w:val="auto"/>
          <w:sz w:val="24"/>
          <w:szCs w:val="24"/>
          <w:highlight w:val="none"/>
        </w:rPr>
        <w:t>（北京时间）</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0" w:firstLine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点（网址）：政采云平台（https://www.zcygov.cn/）（供应商应当在提交响应文件截止时间前完成电子响应文件的传输提交，提交截止时间前可以补充、修改或者撤回电子响应文件。补充或者修改电子响应文件的，应当先行撤回原文件，补充、修改后重新传输提交。提交响应文件截止时间前未完成传输的，视为撤回电子响应文件。提交响应文件截止时间后提交的电子响应文件，及未按规定编制并加密的电子响应文件，将被政采云平台拒收。）</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0" w:firstLineChars="175"/>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开标时间：</w:t>
      </w:r>
      <w:r>
        <w:rPr>
          <w:rFonts w:hint="eastAsia" w:ascii="宋体" w:hAnsi="宋体" w:cs="宋体"/>
          <w:bCs/>
          <w:color w:val="auto"/>
          <w:sz w:val="24"/>
          <w:szCs w:val="24"/>
          <w:highlight w:val="none"/>
          <w:u w:val="single"/>
          <w:lang w:eastAsia="zh-CN"/>
        </w:rPr>
        <w:t>2024</w:t>
      </w:r>
      <w:r>
        <w:rPr>
          <w:rFonts w:hint="eastAsia" w:ascii="宋体" w:hAnsi="宋体" w:eastAsia="宋体" w:cs="宋体"/>
          <w:bCs/>
          <w:color w:val="auto"/>
          <w:sz w:val="24"/>
          <w:szCs w:val="24"/>
          <w:highlight w:val="none"/>
          <w:u w:val="single"/>
        </w:rPr>
        <w:t>年</w:t>
      </w:r>
      <w:r>
        <w:rPr>
          <w:rFonts w:hint="eastAsia" w:ascii="宋体" w:hAnsi="宋体" w:cs="宋体"/>
          <w:bCs/>
          <w:color w:val="auto"/>
          <w:sz w:val="24"/>
          <w:szCs w:val="24"/>
          <w:highlight w:val="none"/>
          <w:u w:val="single"/>
          <w:lang w:val="en-US" w:eastAsia="zh-CN"/>
        </w:rPr>
        <w:t>2</w:t>
      </w:r>
      <w:r>
        <w:rPr>
          <w:rFonts w:hint="eastAsia" w:ascii="宋体" w:hAnsi="宋体" w:eastAsia="宋体" w:cs="宋体"/>
          <w:bCs/>
          <w:color w:val="auto"/>
          <w:sz w:val="24"/>
          <w:szCs w:val="24"/>
          <w:highlight w:val="none"/>
          <w:u w:val="single"/>
        </w:rPr>
        <w:t>月</w:t>
      </w:r>
      <w:r>
        <w:rPr>
          <w:rFonts w:hint="eastAsia" w:ascii="宋体" w:hAnsi="宋体" w:cs="宋体"/>
          <w:bCs/>
          <w:color w:val="auto"/>
          <w:sz w:val="24"/>
          <w:szCs w:val="24"/>
          <w:highlight w:val="none"/>
          <w:u w:val="single"/>
          <w:lang w:val="en-US" w:eastAsia="zh-CN"/>
        </w:rPr>
        <w:t>27</w:t>
      </w:r>
      <w:r>
        <w:rPr>
          <w:rFonts w:hint="eastAsia" w:ascii="宋体" w:hAnsi="宋体" w:eastAsia="宋体" w:cs="宋体"/>
          <w:bCs/>
          <w:color w:val="auto"/>
          <w:sz w:val="24"/>
          <w:szCs w:val="24"/>
          <w:highlight w:val="none"/>
          <w:u w:val="single"/>
        </w:rPr>
        <w:t>日</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时</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0" w:firstLine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地点：政采云平台（</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"https://www.zcygov.cn/" </w:instrText>
      </w:r>
      <w:r>
        <w:rPr>
          <w:rFonts w:hint="eastAsia" w:ascii="宋体" w:hAnsi="宋体" w:eastAsia="宋体" w:cs="宋体"/>
          <w:color w:val="auto"/>
          <w:sz w:val="24"/>
          <w:szCs w:val="24"/>
          <w:highlight w:val="none"/>
        </w:rPr>
        <w:fldChar w:fldCharType="separate"/>
      </w:r>
      <w:r>
        <w:rPr>
          <w:rStyle w:val="24"/>
          <w:rFonts w:hint="eastAsia" w:ascii="宋体" w:hAnsi="宋体" w:eastAsia="宋体" w:cs="宋体"/>
          <w:color w:val="auto"/>
          <w:sz w:val="24"/>
          <w:szCs w:val="24"/>
          <w:highlight w:val="none"/>
        </w:rPr>
        <w:t>https://www.zcygov.cn/</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2" w:firstLineChars="175"/>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五、公告期限</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0" w:firstLineChars="175"/>
        <w:textAlignment w:val="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自本公告发布之日起5个工作日。</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2" w:firstLineChars="175"/>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六、其他补充事宜</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0" w:firstLine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.供应商不在“信用中国”网站(www.creditchina.gov.cn)、中国政府采购网(www.ccgp.gov.cn)等渠道列入失信被执行人、</w:t>
      </w:r>
      <w:r>
        <w:rPr>
          <w:rFonts w:hint="eastAsia" w:ascii="宋体" w:hAnsi="宋体" w:eastAsia="宋体" w:cs="宋体"/>
          <w:color w:val="auto"/>
          <w:sz w:val="24"/>
          <w:szCs w:val="24"/>
          <w:highlight w:val="none"/>
          <w:lang w:eastAsia="zh-CN"/>
        </w:rPr>
        <w:t>重大税收违法失信主体</w:t>
      </w:r>
      <w:r>
        <w:rPr>
          <w:rFonts w:hint="eastAsia" w:ascii="宋体" w:hAnsi="宋体" w:eastAsia="宋体" w:cs="宋体"/>
          <w:color w:val="auto"/>
          <w:sz w:val="24"/>
          <w:szCs w:val="24"/>
          <w:highlight w:val="none"/>
        </w:rPr>
        <w:t>、政府采购严重违法失信行为记录名单；</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0" w:firstLine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0" w:firstLineChars="175"/>
        <w:textAlignment w:val="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.本项目需要落实的政府采购政策：《政府采购促进中小企业发</w:t>
      </w:r>
      <w:r>
        <w:rPr>
          <w:rFonts w:hint="eastAsia" w:ascii="宋体" w:hAnsi="宋体" w:eastAsia="宋体" w:cs="宋体"/>
          <w:bCs/>
          <w:color w:val="auto"/>
          <w:sz w:val="24"/>
          <w:szCs w:val="24"/>
          <w:highlight w:val="none"/>
        </w:rPr>
        <w:t>展管理办法》（财库〔2020〕46号）、</w:t>
      </w:r>
      <w:r>
        <w:rPr>
          <w:rFonts w:hint="eastAsia" w:ascii="宋体" w:hAnsi="宋体" w:eastAsia="宋体" w:cs="宋体"/>
          <w:color w:val="auto"/>
          <w:sz w:val="24"/>
          <w:szCs w:val="24"/>
          <w:highlight w:val="none"/>
        </w:rPr>
        <w:t>《关于进一步加大政府采购支持中小企业力度的通知</w:t>
      </w:r>
      <w:r>
        <w:rPr>
          <w:rFonts w:hint="eastAsia" w:ascii="宋体" w:hAnsi="宋体" w:eastAsia="宋体" w:cs="宋体"/>
          <w:bCs/>
          <w:color w:val="auto"/>
          <w:sz w:val="24"/>
          <w:szCs w:val="24"/>
          <w:highlight w:val="none"/>
        </w:rPr>
        <w:t>》（财库〔2022〕19号）</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《关于促进残疾人就业政府采购政策的通知》（财库〔2017〕141号）、《关于政府采购支持监狱企业发展有关问题的通知》（财库〔</w:t>
      </w:r>
      <w:r>
        <w:rPr>
          <w:rFonts w:hint="eastAsia" w:ascii="宋体" w:hAnsi="宋体" w:eastAsia="宋体" w:cs="宋体"/>
          <w:color w:val="auto"/>
          <w:sz w:val="24"/>
          <w:szCs w:val="24"/>
          <w:highlight w:val="none"/>
        </w:rPr>
        <w:t>2014〕68号）</w:t>
      </w:r>
      <w:r>
        <w:rPr>
          <w:rFonts w:hint="eastAsia" w:ascii="宋体" w:hAnsi="宋体" w:eastAsia="宋体" w:cs="宋体"/>
          <w:bCs/>
          <w:color w:val="auto"/>
          <w:sz w:val="24"/>
          <w:szCs w:val="24"/>
          <w:highlight w:val="none"/>
        </w:rPr>
        <w:t>等；</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0" w:firstLine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w:t>
      </w:r>
      <w:r>
        <w:rPr>
          <w:rFonts w:hint="eastAsia" w:ascii="宋体" w:hAnsi="宋体" w:eastAsia="宋体" w:cs="宋体"/>
          <w:bCs/>
          <w:color w:val="auto"/>
          <w:sz w:val="24"/>
          <w:szCs w:val="24"/>
          <w:highlight w:val="none"/>
        </w:rPr>
        <w:t>响应保证金</w:t>
      </w:r>
      <w:r>
        <w:rPr>
          <w:rFonts w:hint="eastAsia" w:ascii="宋体" w:hAnsi="宋体" w:eastAsia="宋体" w:cs="宋体"/>
          <w:color w:val="auto"/>
          <w:sz w:val="24"/>
          <w:szCs w:val="24"/>
          <w:highlight w:val="none"/>
        </w:rPr>
        <w:t>：人民币</w:t>
      </w:r>
      <w:r>
        <w:rPr>
          <w:rFonts w:hint="eastAsia" w:ascii="宋体" w:hAnsi="宋体" w:cs="宋体"/>
          <w:color w:val="auto"/>
          <w:sz w:val="24"/>
          <w:szCs w:val="24"/>
          <w:highlight w:val="none"/>
          <w:lang w:val="en-US" w:eastAsia="zh-CN"/>
        </w:rPr>
        <w:t>叁仟</w:t>
      </w:r>
      <w:r>
        <w:rPr>
          <w:rFonts w:hint="eastAsia" w:ascii="宋体" w:hAnsi="宋体" w:eastAsia="宋体" w:cs="宋体"/>
          <w:color w:val="auto"/>
          <w:sz w:val="24"/>
          <w:szCs w:val="24"/>
          <w:highlight w:val="none"/>
        </w:rPr>
        <w:t>元整（¥</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000元）。提交</w:t>
      </w:r>
      <w:r>
        <w:rPr>
          <w:rFonts w:hint="eastAsia" w:ascii="宋体" w:hAnsi="宋体" w:eastAsia="宋体" w:cs="宋体"/>
          <w:color w:val="auto"/>
          <w:sz w:val="24"/>
          <w:szCs w:val="24"/>
          <w:highlight w:val="none"/>
          <w:lang w:val="en-US" w:eastAsia="zh-CN"/>
        </w:rPr>
        <w:t>响应</w:t>
      </w:r>
      <w:r>
        <w:rPr>
          <w:rFonts w:hint="eastAsia" w:ascii="宋体" w:hAnsi="宋体" w:eastAsia="宋体" w:cs="宋体"/>
          <w:color w:val="auto"/>
          <w:sz w:val="24"/>
          <w:szCs w:val="24"/>
          <w:highlight w:val="none"/>
        </w:rPr>
        <w:t>保证金的其它要求：详见本项目采购文件中“供应商须知”</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0" w:firstLineChars="175"/>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.网上查询地址：</w:t>
      </w:r>
      <w:r>
        <w:rPr>
          <w:rFonts w:hint="eastAsia" w:ascii="宋体" w:hAnsi="宋体" w:eastAsia="宋体" w:cs="宋体"/>
          <w:color w:val="auto"/>
          <w:sz w:val="24"/>
          <w:szCs w:val="24"/>
          <w:highlight w:val="none"/>
          <w:lang w:eastAsia="zh-CN"/>
        </w:rPr>
        <w:t>www.ccgp.gov.cn（中国政府采购网）、zfcg.gxzf.gov.cn（广西壮族自治区政府采购网）、zfcg.lzscz.liuzhou.gov.cn（柳州市政府采购网）</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0" w:firstLine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.供应商参与电子响应特别说明</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0" w:firstLine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（1）本项目通过政采云平台实行电子响应，供应商应按照本项目征集文件和政采云平台的要求，通过“政采云电子响应客户端”编制、加密并提交电子响应文件。</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0" w:firstLine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（2）参与电子标的供应商必须为政采云平台的正式供应商且申领CA证书，各供应商应在开标前及时完成平台注册、CA证书申领、CA证书绑定、下载响应客户端，熟悉并掌握政采云电子标系统操作。</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0" w:firstLine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①供应商应及时熟悉掌握电子标系统操作指南（见政采云电子卖场首页右上角—服务中心—帮助文档—项目采购）：</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0" w:firstLine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https://service.zcygov.cn/#/knowledges/tree?tag=AG1DtGwBFdiHxlNdhY0r。</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0" w:firstLine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②供应商应及时完成CA申领和绑定（见广西壮族自治区政府采购网—办事服务—下载专区-政采云CA证书办理操作指南）：</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0" w:firstLine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http://zfcg.gxzf.gov.cn/OfficeService/DownloadArea/4759578.html?utm=sites_group_front.b8b6c91.0.0.272124d0107e11ec92d74f64427aa31d</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0" w:firstLine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③供应商通过政采云响应客户端软件制作响应文件，政采云响应客户端软件请供应商自行前往下载并安装：</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0" w:firstLine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https://customer.zcygov.cn/CA-driver-download?utm=web-permission-front.43ec66b7.0.0.03da045082e611ea92d56b556e835c50。</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0" w:firstLine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电子标项目不要求参与响应的供应商到现场，但供应商应派法定代表人（或分支机构负责人）或委托代理人准时在线出席电子开评标会议，随时关注开评标进度，如在开评标过程中有电子询标，应在规定的时间内对电子询标函进行澄清回复。</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0" w:firstLine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（4）因未注册政采云平台、未办理CA证书、CA证书故障、操作不当等原因造成无法响应或响应失败等后果由供应商自行承担；</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0" w:firstLine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（5）供应商在使用政采云平台参与响应过程中遇到涉及平台使用的任何问题，可致电政采云平台技术支持热线咨询，联系方式：</w:t>
      </w:r>
      <w:r>
        <w:rPr>
          <w:rFonts w:hint="eastAsia" w:ascii="宋体" w:hAnsi="宋体" w:eastAsia="宋体" w:cs="宋体"/>
          <w:color w:val="auto"/>
          <w:sz w:val="24"/>
          <w:szCs w:val="24"/>
          <w:highlight w:val="none"/>
          <w:lang w:eastAsia="zh-CN"/>
        </w:rPr>
        <w:t>95763</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2" w:firstLineChars="175"/>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七、对本次征集提出询问，请按以下方式联系</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0" w:firstLine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1.征集人信息</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0" w:firstLine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征集人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三江侗族自治县财政局</w:t>
      </w: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0" w:firstLineChars="175"/>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lang w:eastAsia="zh-CN"/>
        </w:rPr>
        <w:t>柳州市三江侗族自治县侗乡大道 76 号</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0" w:firstLineChars="175"/>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联系人：郑鸿涛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联系电话：18977276662</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0" w:firstLine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2.采购代理机构信息</w:t>
      </w:r>
    </w:p>
    <w:bookmarkEnd w:id="4"/>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0" w:firstLineChars="175"/>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名称：</w:t>
      </w:r>
      <w:r>
        <w:rPr>
          <w:rFonts w:hint="eastAsia" w:ascii="宋体" w:hAnsi="宋体" w:eastAsia="宋体" w:cs="宋体"/>
          <w:color w:val="auto"/>
          <w:sz w:val="24"/>
          <w:szCs w:val="24"/>
          <w:highlight w:val="none"/>
          <w:lang w:eastAsia="zh-CN"/>
        </w:rPr>
        <w:t>广西景钲工程咨询有限公司</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0" w:firstLineChars="175"/>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lang w:eastAsia="zh-CN"/>
        </w:rPr>
        <w:t>柳州市柳北区白沙路2号之一保利·大江郡保利国际中心30层01、02、03、20号</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0" w:firstLine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lang w:eastAsia="zh-CN"/>
        </w:rPr>
        <w:t>曾华芳</w:t>
      </w: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20" w:firstLineChars="175"/>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联系</w:t>
      </w:r>
      <w:r>
        <w:rPr>
          <w:rFonts w:hint="eastAsia" w:ascii="宋体" w:hAnsi="宋体" w:eastAsia="宋体" w:cs="宋体"/>
          <w:color w:val="auto"/>
          <w:sz w:val="24"/>
          <w:szCs w:val="24"/>
          <w:highlight w:val="none"/>
        </w:rPr>
        <w:t>电话</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lang w:eastAsia="zh-CN"/>
        </w:rPr>
        <w:t>0772-2551208</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0"/>
        <w:rPr>
          <w:rFonts w:hint="eastAsia" w:ascii="宋体" w:hAnsi="宋体" w:eastAsia="宋体" w:cs="宋体"/>
          <w:b/>
          <w:color w:val="auto"/>
          <w:sz w:val="32"/>
          <w:szCs w:val="21"/>
          <w:highlight w:val="none"/>
        </w:rPr>
      </w:pPr>
      <w:r>
        <w:rPr>
          <w:rFonts w:hint="eastAsia" w:ascii="宋体" w:hAnsi="宋体" w:eastAsia="宋体" w:cs="宋体"/>
          <w:color w:val="auto"/>
          <w:highlight w:val="none"/>
          <w:lang w:val="en-US" w:eastAsia="zh-CN"/>
        </w:rPr>
        <w:br w:type="page"/>
      </w:r>
      <w:bookmarkStart w:id="5" w:name="_Toc26163"/>
      <w:r>
        <w:rPr>
          <w:rFonts w:hint="eastAsia" w:ascii="宋体" w:hAnsi="宋体" w:eastAsia="宋体" w:cs="宋体"/>
          <w:b/>
          <w:color w:val="auto"/>
          <w:sz w:val="32"/>
          <w:szCs w:val="21"/>
          <w:highlight w:val="none"/>
        </w:rPr>
        <w:t>第二章 采购需求</w:t>
      </w:r>
      <w:bookmarkEnd w:id="5"/>
    </w:p>
    <w:p>
      <w:pPr>
        <w:snapToGrid w:val="0"/>
        <w:spacing w:line="400" w:lineRule="exact"/>
        <w:ind w:firstLine="241" w:firstLineChars="100"/>
        <w:jc w:val="left"/>
        <w:outlineLvl w:val="0"/>
        <w:rPr>
          <w:rFonts w:hint="eastAsia" w:ascii="宋体" w:hAnsi="宋体" w:eastAsia="宋体" w:cs="宋体"/>
          <w:b/>
          <w:color w:val="auto"/>
          <w:sz w:val="24"/>
          <w:highlight w:val="none"/>
        </w:rPr>
      </w:pPr>
    </w:p>
    <w:p>
      <w:pPr>
        <w:snapToGrid w:val="0"/>
        <w:spacing w:line="360" w:lineRule="auto"/>
        <w:ind w:firstLine="482" w:firstLineChars="200"/>
        <w:jc w:val="left"/>
        <w:outlineLvl w:val="0"/>
        <w:rPr>
          <w:rFonts w:hint="eastAsia" w:ascii="宋体" w:hAnsi="宋体" w:eastAsia="宋体" w:cs="宋体"/>
          <w:b/>
          <w:color w:val="auto"/>
          <w:sz w:val="24"/>
          <w:szCs w:val="24"/>
          <w:highlight w:val="none"/>
          <w:lang w:val="en-US" w:eastAsia="en-US"/>
        </w:rPr>
      </w:pPr>
      <w:r>
        <w:rPr>
          <w:rFonts w:hint="eastAsia" w:ascii="宋体" w:hAnsi="宋体" w:eastAsia="宋体" w:cs="宋体"/>
          <w:b/>
          <w:color w:val="auto"/>
          <w:sz w:val="24"/>
          <w:szCs w:val="24"/>
          <w:highlight w:val="none"/>
          <w:lang w:val="en-US" w:eastAsia="zh-CN"/>
        </w:rPr>
        <w:t>说明：</w:t>
      </w:r>
    </w:p>
    <w:p>
      <w:pPr>
        <w:numPr>
          <w:ilvl w:val="0"/>
          <w:numId w:val="0"/>
        </w:numPr>
        <w:snapToGrid w:val="0"/>
        <w:spacing w:line="360" w:lineRule="auto"/>
        <w:ind w:firstLine="482" w:firstLineChars="200"/>
        <w:jc w:val="left"/>
        <w:outlineLvl w:val="0"/>
        <w:rPr>
          <w:rFonts w:hint="eastAsia" w:ascii="宋体" w:hAnsi="宋体" w:eastAsia="宋体" w:cs="宋体"/>
          <w:b/>
          <w:color w:val="auto"/>
          <w:sz w:val="24"/>
          <w:szCs w:val="24"/>
          <w:highlight w:val="none"/>
          <w:lang w:val="en-US" w:eastAsia="en-US"/>
        </w:rPr>
      </w:pPr>
      <w:r>
        <w:rPr>
          <w:rFonts w:hint="eastAsia" w:ascii="宋体" w:hAnsi="宋体" w:eastAsia="宋体" w:cs="宋体"/>
          <w:b/>
          <w:color w:val="auto"/>
          <w:sz w:val="24"/>
          <w:szCs w:val="24"/>
          <w:highlight w:val="none"/>
          <w:lang w:val="en-US" w:eastAsia="zh-CN"/>
        </w:rPr>
        <w:t>1.</w:t>
      </w:r>
      <w:r>
        <w:rPr>
          <w:rFonts w:hint="eastAsia" w:ascii="宋体" w:hAnsi="宋体" w:eastAsia="宋体" w:cs="宋体"/>
          <w:b/>
          <w:color w:val="auto"/>
          <w:sz w:val="24"/>
          <w:szCs w:val="24"/>
          <w:highlight w:val="none"/>
          <w:lang w:val="en-US" w:eastAsia="en-US"/>
        </w:rPr>
        <w:t>政府采购政策的应用</w:t>
      </w:r>
      <w:r>
        <w:rPr>
          <w:rFonts w:hint="eastAsia" w:ascii="宋体" w:hAnsi="宋体" w:eastAsia="宋体" w:cs="宋体"/>
          <w:b/>
          <w:color w:val="auto"/>
          <w:sz w:val="24"/>
          <w:szCs w:val="24"/>
          <w:highlight w:val="none"/>
          <w:lang w:val="en-US" w:eastAsia="zh-CN"/>
        </w:rPr>
        <w:t>：详见征集文件第四章“评审方法及标准”政府采购政策应用说明部分。</w:t>
      </w:r>
    </w:p>
    <w:p>
      <w:pPr>
        <w:numPr>
          <w:ilvl w:val="0"/>
          <w:numId w:val="0"/>
        </w:numPr>
        <w:snapToGrid w:val="0"/>
        <w:spacing w:line="360" w:lineRule="auto"/>
        <w:ind w:firstLine="482" w:firstLineChars="200"/>
        <w:jc w:val="left"/>
        <w:outlineLvl w:val="0"/>
        <w:rPr>
          <w:rFonts w:hint="eastAsia" w:ascii="宋体" w:hAnsi="宋体" w:eastAsia="宋体" w:cs="宋体"/>
          <w:b/>
          <w:color w:val="auto"/>
          <w:sz w:val="24"/>
          <w:szCs w:val="24"/>
          <w:highlight w:val="none"/>
          <w:lang w:val="en-US" w:eastAsia="en-US"/>
        </w:rPr>
      </w:pPr>
      <w:r>
        <w:rPr>
          <w:rFonts w:hint="eastAsia" w:ascii="宋体" w:hAnsi="宋体" w:eastAsia="宋体" w:cs="宋体"/>
          <w:b/>
          <w:color w:val="auto"/>
          <w:sz w:val="24"/>
          <w:szCs w:val="24"/>
          <w:highlight w:val="none"/>
          <w:lang w:val="en-US" w:eastAsia="en-US"/>
        </w:rPr>
        <w:t>2.标的所属行业</w:t>
      </w:r>
      <w:r>
        <w:rPr>
          <w:rFonts w:hint="eastAsia" w:ascii="宋体" w:hAnsi="宋体" w:eastAsia="宋体" w:cs="宋体"/>
          <w:b/>
          <w:color w:val="auto"/>
          <w:sz w:val="24"/>
          <w:szCs w:val="24"/>
          <w:highlight w:val="none"/>
          <w:lang w:val="en-US" w:eastAsia="zh-CN"/>
        </w:rPr>
        <w:t>：餐饮业</w:t>
      </w:r>
    </w:p>
    <w:p>
      <w:pPr>
        <w:snapToGrid w:val="0"/>
        <w:spacing w:line="360" w:lineRule="auto"/>
        <w:ind w:firstLine="482" w:firstLineChars="200"/>
        <w:jc w:val="left"/>
        <w:outlineLvl w:val="0"/>
        <w:rPr>
          <w:rFonts w:hint="eastAsia" w:ascii="宋体" w:hAnsi="宋体" w:eastAsia="宋体" w:cs="宋体"/>
          <w:b/>
          <w:color w:val="auto"/>
          <w:sz w:val="24"/>
          <w:szCs w:val="24"/>
          <w:highlight w:val="none"/>
          <w:lang w:val="en-US" w:eastAsia="en-US"/>
        </w:rPr>
      </w:pPr>
      <w:r>
        <w:rPr>
          <w:rFonts w:hint="eastAsia" w:ascii="宋体" w:hAnsi="宋体" w:eastAsia="宋体" w:cs="宋体"/>
          <w:b/>
          <w:color w:val="auto"/>
          <w:sz w:val="24"/>
          <w:szCs w:val="24"/>
          <w:highlight w:val="none"/>
          <w:lang w:val="en-US" w:eastAsia="en-US"/>
        </w:rPr>
        <w:t>3采购需求要求</w:t>
      </w:r>
      <w:r>
        <w:rPr>
          <w:rFonts w:hint="eastAsia" w:ascii="宋体" w:hAnsi="宋体" w:eastAsia="宋体" w:cs="宋体"/>
          <w:b/>
          <w:color w:val="auto"/>
          <w:sz w:val="24"/>
          <w:szCs w:val="24"/>
          <w:highlight w:val="none"/>
          <w:lang w:val="en-US" w:eastAsia="zh-CN"/>
        </w:rPr>
        <w:t>如有</w:t>
      </w:r>
      <w:r>
        <w:rPr>
          <w:rFonts w:hint="eastAsia" w:ascii="宋体" w:hAnsi="宋体" w:eastAsia="宋体" w:cs="宋体"/>
          <w:b/>
          <w:color w:val="auto"/>
          <w:sz w:val="24"/>
          <w:szCs w:val="24"/>
          <w:highlight w:val="none"/>
          <w:lang w:val="en-US" w:eastAsia="en-US"/>
        </w:rPr>
        <w:t>未尽事宜由</w:t>
      </w:r>
      <w:r>
        <w:rPr>
          <w:rFonts w:hint="eastAsia" w:ascii="宋体" w:hAnsi="宋体" w:eastAsia="宋体" w:cs="宋体"/>
          <w:b/>
          <w:color w:val="auto"/>
          <w:sz w:val="24"/>
          <w:szCs w:val="24"/>
          <w:highlight w:val="none"/>
          <w:lang w:val="en-US" w:eastAsia="zh-CN"/>
        </w:rPr>
        <w:t>征集人</w:t>
      </w:r>
      <w:r>
        <w:rPr>
          <w:rFonts w:hint="eastAsia" w:ascii="宋体" w:hAnsi="宋体" w:eastAsia="宋体" w:cs="宋体"/>
          <w:b/>
          <w:color w:val="auto"/>
          <w:sz w:val="24"/>
          <w:szCs w:val="24"/>
          <w:highlight w:val="none"/>
          <w:lang w:val="en-US" w:eastAsia="en-US"/>
        </w:rPr>
        <w:t>与</w:t>
      </w:r>
      <w:r>
        <w:rPr>
          <w:rFonts w:hint="eastAsia" w:ascii="宋体" w:hAnsi="宋体" w:eastAsia="宋体" w:cs="宋体"/>
          <w:b/>
          <w:color w:val="auto"/>
          <w:sz w:val="24"/>
          <w:szCs w:val="24"/>
          <w:highlight w:val="none"/>
          <w:lang w:val="en-US" w:eastAsia="zh-CN"/>
        </w:rPr>
        <w:t>入围</w:t>
      </w:r>
      <w:r>
        <w:rPr>
          <w:rFonts w:hint="eastAsia" w:ascii="宋体" w:hAnsi="宋体" w:eastAsia="宋体" w:cs="宋体"/>
          <w:b/>
          <w:color w:val="auto"/>
          <w:sz w:val="24"/>
          <w:szCs w:val="24"/>
          <w:highlight w:val="none"/>
          <w:lang w:val="en-US" w:eastAsia="en-US"/>
        </w:rPr>
        <w:t>供应商在</w:t>
      </w:r>
      <w:r>
        <w:rPr>
          <w:rFonts w:hint="eastAsia" w:ascii="宋体" w:hAnsi="宋体" w:eastAsia="宋体" w:cs="宋体"/>
          <w:b/>
          <w:color w:val="auto"/>
          <w:sz w:val="24"/>
          <w:szCs w:val="24"/>
          <w:highlight w:val="none"/>
          <w:lang w:val="en-US" w:eastAsia="zh-CN"/>
        </w:rPr>
        <w:t>框架协议</w:t>
      </w:r>
      <w:r>
        <w:rPr>
          <w:rFonts w:hint="eastAsia" w:ascii="宋体" w:hAnsi="宋体" w:eastAsia="宋体" w:cs="宋体"/>
          <w:b/>
          <w:color w:val="auto"/>
          <w:sz w:val="24"/>
          <w:szCs w:val="24"/>
          <w:highlight w:val="none"/>
          <w:lang w:val="en-US" w:eastAsia="en-US"/>
        </w:rPr>
        <w:t>中约定。</w:t>
      </w:r>
    </w:p>
    <w:p>
      <w:pPr>
        <w:snapToGrid w:val="0"/>
        <w:spacing w:line="360" w:lineRule="auto"/>
        <w:ind w:firstLine="482" w:firstLineChars="200"/>
        <w:jc w:val="left"/>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en-US"/>
        </w:rPr>
        <w:t>4.标注“▲”的条款或要求系指实质性条款或实质性要求，必须满足，如存在负偏离将导致响应被否决。</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一、政策依据</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1、《中华人民共和国政府采购法》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2、《关于印发广西党政机关会议定点管理实施细则的通知》（桂财行[2015]24 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3、《关于开展 2021—2022 年会议定点场所政府采购工作的通知》（桂财行</w:t>
      </w:r>
      <w:r>
        <w:rPr>
          <w:rFonts w:hint="eastAsia" w:ascii="宋体" w:hAnsi="宋体" w:eastAsia="宋体" w:cs="宋体"/>
          <w:bCs/>
          <w:color w:val="auto"/>
          <w:sz w:val="24"/>
          <w:szCs w:val="24"/>
          <w:highlight w:val="none"/>
          <w:lang w:val="en-US" w:eastAsia="zh-CN"/>
        </w:rPr>
        <w:t>[</w:t>
      </w:r>
      <w:r>
        <w:rPr>
          <w:rFonts w:hint="eastAsia" w:ascii="宋体" w:hAnsi="宋体" w:eastAsia="宋体" w:cs="宋体"/>
          <w:bCs/>
          <w:color w:val="auto"/>
          <w:sz w:val="24"/>
          <w:szCs w:val="24"/>
          <w:highlight w:val="none"/>
        </w:rPr>
        <w:t>2020</w:t>
      </w:r>
      <w:r>
        <w:rPr>
          <w:rFonts w:hint="eastAsia" w:ascii="宋体" w:hAnsi="宋体" w:eastAsia="宋体" w:cs="宋体"/>
          <w:bCs/>
          <w:color w:val="auto"/>
          <w:sz w:val="24"/>
          <w:szCs w:val="24"/>
          <w:highlight w:val="none"/>
          <w:lang w:val="en-US" w:eastAsia="zh-CN"/>
        </w:rPr>
        <w:t>]</w:t>
      </w:r>
      <w:r>
        <w:rPr>
          <w:rFonts w:hint="eastAsia" w:ascii="宋体" w:hAnsi="宋体" w:eastAsia="宋体" w:cs="宋体"/>
          <w:bCs/>
          <w:color w:val="auto"/>
          <w:sz w:val="24"/>
          <w:szCs w:val="24"/>
          <w:highlight w:val="none"/>
        </w:rPr>
        <w:t>45 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4、《关于印发柳州市党政机关会议定点管理实施细则的通知》（柳财行</w:t>
      </w:r>
      <w:r>
        <w:rPr>
          <w:rFonts w:hint="eastAsia" w:ascii="宋体" w:hAnsi="宋体" w:eastAsia="宋体" w:cs="宋体"/>
          <w:bCs/>
          <w:color w:val="auto"/>
          <w:sz w:val="24"/>
          <w:szCs w:val="24"/>
          <w:highlight w:val="none"/>
          <w:lang w:val="en-US" w:eastAsia="zh-CN"/>
        </w:rPr>
        <w:t>[</w:t>
      </w:r>
      <w:r>
        <w:rPr>
          <w:rFonts w:hint="eastAsia" w:ascii="宋体" w:hAnsi="宋体" w:eastAsia="宋体" w:cs="宋体"/>
          <w:bCs/>
          <w:color w:val="auto"/>
          <w:sz w:val="24"/>
          <w:szCs w:val="24"/>
          <w:highlight w:val="none"/>
        </w:rPr>
        <w:t>2015</w:t>
      </w:r>
      <w:r>
        <w:rPr>
          <w:rFonts w:hint="eastAsia" w:ascii="宋体" w:hAnsi="宋体" w:eastAsia="宋体" w:cs="宋体"/>
          <w:bCs/>
          <w:color w:val="auto"/>
          <w:sz w:val="24"/>
          <w:szCs w:val="24"/>
          <w:highlight w:val="none"/>
          <w:lang w:val="en-US" w:eastAsia="zh-CN"/>
        </w:rPr>
        <w:t>]</w:t>
      </w:r>
      <w:r>
        <w:rPr>
          <w:rFonts w:hint="eastAsia" w:ascii="宋体" w:hAnsi="宋体" w:eastAsia="宋体" w:cs="宋体"/>
          <w:bCs/>
          <w:color w:val="auto"/>
          <w:sz w:val="24"/>
          <w:szCs w:val="24"/>
          <w:highlight w:val="none"/>
        </w:rPr>
        <w:t>5 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5、《关于印发三江侗族自治县会议费管理办法》的通知（三政发</w:t>
      </w:r>
      <w:r>
        <w:rPr>
          <w:rFonts w:hint="eastAsia" w:ascii="宋体" w:hAnsi="宋体" w:eastAsia="宋体" w:cs="宋体"/>
          <w:bCs/>
          <w:color w:val="auto"/>
          <w:sz w:val="24"/>
          <w:szCs w:val="24"/>
          <w:highlight w:val="none"/>
          <w:lang w:val="en-US" w:eastAsia="zh-CN"/>
        </w:rPr>
        <w:t>[</w:t>
      </w:r>
      <w:r>
        <w:rPr>
          <w:rFonts w:hint="eastAsia" w:ascii="宋体" w:hAnsi="宋体" w:eastAsia="宋体" w:cs="宋体"/>
          <w:bCs/>
          <w:color w:val="auto"/>
          <w:sz w:val="24"/>
          <w:szCs w:val="24"/>
          <w:highlight w:val="none"/>
        </w:rPr>
        <w:t>2014</w:t>
      </w:r>
      <w:r>
        <w:rPr>
          <w:rFonts w:hint="eastAsia" w:ascii="宋体" w:hAnsi="宋体" w:eastAsia="宋体" w:cs="宋体"/>
          <w:bCs/>
          <w:color w:val="auto"/>
          <w:sz w:val="24"/>
          <w:szCs w:val="24"/>
          <w:highlight w:val="none"/>
          <w:lang w:val="en-US" w:eastAsia="zh-CN"/>
        </w:rPr>
        <w:t>]</w:t>
      </w:r>
      <w:r>
        <w:rPr>
          <w:rFonts w:hint="eastAsia" w:ascii="宋体" w:hAnsi="宋体" w:eastAsia="宋体" w:cs="宋体"/>
          <w:bCs/>
          <w:color w:val="auto"/>
          <w:sz w:val="24"/>
          <w:szCs w:val="24"/>
          <w:highlight w:val="none"/>
        </w:rPr>
        <w:t>30 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以上政策依据不论有无年代号，除有特别说明的以外，均以签约时最新有效版本为准。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二、服务范围和要求：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此次通过政府采购确定的党政机关会议</w:t>
      </w:r>
      <w:r>
        <w:rPr>
          <w:rFonts w:hint="eastAsia" w:ascii="宋体" w:hAnsi="宋体" w:eastAsia="宋体" w:cs="宋体"/>
          <w:bCs/>
          <w:color w:val="auto"/>
          <w:sz w:val="24"/>
          <w:szCs w:val="24"/>
          <w:highlight w:val="none"/>
          <w:lang w:val="en-US" w:eastAsia="zh-CN"/>
        </w:rPr>
        <w:t>入围</w:t>
      </w:r>
      <w:r>
        <w:rPr>
          <w:rFonts w:hint="eastAsia" w:ascii="宋体" w:hAnsi="宋体" w:eastAsia="宋体" w:cs="宋体"/>
          <w:bCs/>
          <w:color w:val="auto"/>
          <w:sz w:val="24"/>
          <w:szCs w:val="24"/>
          <w:highlight w:val="none"/>
        </w:rPr>
        <w:t>场所，是为了各级党政机关及事业单位举办会议使用。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三、会议</w:t>
      </w:r>
      <w:r>
        <w:rPr>
          <w:rFonts w:hint="eastAsia" w:ascii="宋体" w:hAnsi="宋体" w:eastAsia="宋体" w:cs="宋体"/>
          <w:b/>
          <w:bCs/>
          <w:color w:val="auto"/>
          <w:sz w:val="24"/>
          <w:szCs w:val="24"/>
          <w:highlight w:val="none"/>
          <w:lang w:val="en-US" w:eastAsia="zh-CN"/>
        </w:rPr>
        <w:t>入围</w:t>
      </w:r>
      <w:r>
        <w:rPr>
          <w:rFonts w:hint="eastAsia" w:ascii="宋体" w:hAnsi="宋体" w:eastAsia="宋体" w:cs="宋体"/>
          <w:b/>
          <w:bCs/>
          <w:color w:val="auto"/>
          <w:sz w:val="24"/>
          <w:szCs w:val="24"/>
          <w:highlight w:val="none"/>
        </w:rPr>
        <w:t>场所政府采购开展的地区和协议价格的确定</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会议</w:t>
      </w:r>
      <w:r>
        <w:rPr>
          <w:rFonts w:hint="eastAsia" w:ascii="宋体" w:hAnsi="宋体" w:eastAsia="宋体" w:cs="宋体"/>
          <w:sz w:val="24"/>
          <w:szCs w:val="24"/>
          <w:highlight w:val="none"/>
          <w:lang w:val="en-US" w:eastAsia="zh-CN"/>
        </w:rPr>
        <w:t>入围</w:t>
      </w:r>
      <w:r>
        <w:rPr>
          <w:rFonts w:hint="eastAsia" w:ascii="宋体" w:hAnsi="宋体" w:eastAsia="宋体" w:cs="宋体"/>
          <w:sz w:val="24"/>
          <w:szCs w:val="24"/>
          <w:highlight w:val="none"/>
        </w:rPr>
        <w:t>场所应具备保证会议所需要的住宿房间、会议室、餐厅及相关设施。会议</w:t>
      </w:r>
      <w:r>
        <w:rPr>
          <w:rFonts w:hint="eastAsia" w:ascii="宋体" w:hAnsi="宋体" w:eastAsia="宋体" w:cs="宋体"/>
          <w:sz w:val="24"/>
          <w:szCs w:val="24"/>
          <w:highlight w:val="none"/>
          <w:lang w:val="en-US" w:eastAsia="zh-CN"/>
        </w:rPr>
        <w:t>入围</w:t>
      </w:r>
      <w:r>
        <w:rPr>
          <w:rFonts w:hint="eastAsia" w:ascii="宋体" w:hAnsi="宋体" w:eastAsia="宋体" w:cs="宋体"/>
          <w:sz w:val="24"/>
          <w:szCs w:val="24"/>
          <w:highlight w:val="none"/>
        </w:rPr>
        <w:t>场所政府采购的内容包括住宿房间价格、会议室租金和伙食费。住宿房间价格按标准间、单</w:t>
      </w:r>
      <w:r>
        <w:rPr>
          <w:rFonts w:hint="eastAsia" w:ascii="宋体" w:hAnsi="宋体" w:eastAsia="宋体" w:cs="宋体"/>
          <w:spacing w:val="1"/>
          <w:sz w:val="24"/>
          <w:szCs w:val="24"/>
          <w:highlight w:val="none"/>
        </w:rPr>
        <w:t>人间和配套套房三种类型确定。会议室租金按大、</w:t>
      </w:r>
      <w:r>
        <w:rPr>
          <w:rFonts w:hint="eastAsia" w:ascii="宋体" w:hAnsi="宋体" w:eastAsia="宋体" w:cs="宋体"/>
          <w:sz w:val="24"/>
          <w:szCs w:val="24"/>
          <w:highlight w:val="none"/>
        </w:rPr>
        <w:t>中、小会议室三种类型确定。伙食费标准</w:t>
      </w:r>
      <w:r>
        <w:rPr>
          <w:rFonts w:hint="eastAsia" w:ascii="宋体" w:hAnsi="宋体" w:eastAsia="宋体" w:cs="宋体"/>
          <w:spacing w:val="-4"/>
          <w:sz w:val="24"/>
          <w:szCs w:val="24"/>
          <w:highlight w:val="none"/>
        </w:rPr>
        <w:t>按每人每天确定或明细到单餐。</w:t>
      </w:r>
    </w:p>
    <w:p>
      <w:pPr>
        <w:pStyle w:val="11"/>
        <w:keepNext w:val="0"/>
        <w:keepLines w:val="0"/>
        <w:pageBreakBefore w:val="0"/>
        <w:widowControl w:val="0"/>
        <w:kinsoku/>
        <w:wordWrap/>
        <w:overflowPunct/>
        <w:topLinePunct w:val="0"/>
        <w:autoSpaceDE/>
        <w:autoSpaceDN/>
        <w:bidi w:val="0"/>
        <w:adjustRightInd/>
        <w:snapToGrid/>
        <w:spacing w:after="0" w:afterLines="0" w:line="360" w:lineRule="auto"/>
        <w:ind w:left="0" w:right="0" w:firstLine="494" w:firstLineChars="200"/>
        <w:textAlignment w:val="auto"/>
        <w:rPr>
          <w:rFonts w:hint="eastAsia" w:ascii="宋体" w:hAnsi="宋体" w:eastAsia="宋体" w:cs="宋体"/>
          <w:sz w:val="24"/>
          <w:szCs w:val="24"/>
          <w:highlight w:val="none"/>
        </w:rPr>
      </w:pPr>
      <w:r>
        <w:rPr>
          <w:rFonts w:hint="eastAsia" w:ascii="宋体" w:hAnsi="宋体" w:eastAsia="宋体" w:cs="宋体"/>
          <w:b/>
          <w:bCs/>
          <w:spacing w:val="3"/>
          <w:sz w:val="24"/>
          <w:szCs w:val="24"/>
          <w:highlight w:val="none"/>
        </w:rPr>
        <w:t>四、</w:t>
      </w:r>
      <w:r>
        <w:rPr>
          <w:rFonts w:hint="eastAsia" w:ascii="宋体" w:hAnsi="宋体" w:eastAsia="宋体" w:cs="宋体"/>
          <w:b/>
          <w:bCs/>
          <w:spacing w:val="-50"/>
          <w:sz w:val="24"/>
          <w:szCs w:val="24"/>
          <w:highlight w:val="none"/>
        </w:rPr>
        <w:t xml:space="preserve"> </w:t>
      </w:r>
      <w:r>
        <w:rPr>
          <w:rFonts w:hint="eastAsia" w:ascii="宋体" w:hAnsi="宋体" w:eastAsia="宋体" w:cs="宋体"/>
          <w:b/>
          <w:bCs/>
          <w:spacing w:val="3"/>
          <w:sz w:val="24"/>
          <w:szCs w:val="24"/>
          <w:highlight w:val="none"/>
        </w:rPr>
        <w:t>根据《关于印发三江侗族自治县会议费</w:t>
      </w:r>
      <w:r>
        <w:rPr>
          <w:rFonts w:hint="eastAsia" w:ascii="宋体" w:hAnsi="宋体" w:eastAsia="宋体" w:cs="宋体"/>
          <w:b/>
          <w:bCs/>
          <w:spacing w:val="2"/>
          <w:sz w:val="24"/>
          <w:szCs w:val="24"/>
          <w:highlight w:val="none"/>
        </w:rPr>
        <w:t>管理办法》的通知（三政发</w:t>
      </w:r>
      <w:r>
        <w:rPr>
          <w:rFonts w:hint="eastAsia" w:ascii="宋体" w:hAnsi="宋体" w:eastAsia="宋体" w:cs="宋体"/>
          <w:b/>
          <w:bCs/>
          <w:spacing w:val="2"/>
          <w:sz w:val="24"/>
          <w:szCs w:val="24"/>
          <w:highlight w:val="none"/>
          <w:lang w:val="en-US" w:eastAsia="zh-CN"/>
        </w:rPr>
        <w:t>[</w:t>
      </w:r>
      <w:r>
        <w:rPr>
          <w:rFonts w:hint="eastAsia" w:ascii="宋体" w:hAnsi="宋体" w:eastAsia="宋体" w:cs="宋体"/>
          <w:b/>
          <w:bCs/>
          <w:spacing w:val="2"/>
          <w:sz w:val="24"/>
          <w:szCs w:val="24"/>
          <w:highlight w:val="none"/>
        </w:rPr>
        <w:t>2014</w:t>
      </w:r>
      <w:r>
        <w:rPr>
          <w:rFonts w:hint="eastAsia" w:ascii="宋体" w:hAnsi="宋体" w:eastAsia="宋体" w:cs="宋体"/>
          <w:b/>
          <w:bCs/>
          <w:spacing w:val="2"/>
          <w:sz w:val="24"/>
          <w:szCs w:val="24"/>
          <w:highlight w:val="none"/>
          <w:lang w:val="en-US" w:eastAsia="zh-CN"/>
        </w:rPr>
        <w:t>]</w:t>
      </w:r>
      <w:r>
        <w:rPr>
          <w:rFonts w:hint="eastAsia" w:ascii="宋体" w:hAnsi="宋体" w:eastAsia="宋体" w:cs="宋体"/>
          <w:b/>
          <w:bCs/>
          <w:spacing w:val="2"/>
          <w:sz w:val="24"/>
          <w:szCs w:val="24"/>
          <w:highlight w:val="none"/>
        </w:rPr>
        <w:t>30号）</w:t>
      </w:r>
      <w:r>
        <w:rPr>
          <w:rFonts w:hint="eastAsia" w:ascii="宋体" w:hAnsi="宋体" w:eastAsia="宋体" w:cs="宋体"/>
          <w:b/>
          <w:bCs/>
          <w:spacing w:val="-5"/>
          <w:sz w:val="24"/>
          <w:szCs w:val="24"/>
          <w:highlight w:val="none"/>
        </w:rPr>
        <w:t>第十条规定，会议费综合定额标准如下：</w:t>
      </w:r>
    </w:p>
    <w:p>
      <w:pPr>
        <w:spacing w:before="76" w:line="214" w:lineRule="auto"/>
        <w:ind w:left="6848"/>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单位：元／人，天</w:t>
      </w:r>
    </w:p>
    <w:tbl>
      <w:tblPr>
        <w:tblStyle w:val="29"/>
        <w:tblW w:w="8588" w:type="dxa"/>
        <w:tblInd w:w="51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20"/>
        <w:gridCol w:w="1715"/>
        <w:gridCol w:w="1715"/>
        <w:gridCol w:w="1716"/>
        <w:gridCol w:w="17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720" w:type="dxa"/>
            <w:noWrap w:val="0"/>
            <w:vAlign w:val="top"/>
          </w:tcPr>
          <w:p>
            <w:pPr>
              <w:spacing w:before="86" w:line="219" w:lineRule="auto"/>
              <w:ind w:left="387"/>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会议类别</w:t>
            </w:r>
          </w:p>
        </w:tc>
        <w:tc>
          <w:tcPr>
            <w:tcW w:w="1715" w:type="dxa"/>
            <w:noWrap w:val="0"/>
            <w:vAlign w:val="top"/>
          </w:tcPr>
          <w:p>
            <w:pPr>
              <w:spacing w:before="86" w:line="217" w:lineRule="auto"/>
              <w:ind w:left="507"/>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住宿费</w:t>
            </w:r>
          </w:p>
        </w:tc>
        <w:tc>
          <w:tcPr>
            <w:tcW w:w="1715" w:type="dxa"/>
            <w:noWrap w:val="0"/>
            <w:vAlign w:val="top"/>
          </w:tcPr>
          <w:p>
            <w:pPr>
              <w:spacing w:before="86" w:line="218" w:lineRule="auto"/>
              <w:ind w:left="506"/>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伙食费</w:t>
            </w:r>
          </w:p>
        </w:tc>
        <w:tc>
          <w:tcPr>
            <w:tcW w:w="1716" w:type="dxa"/>
            <w:noWrap w:val="0"/>
            <w:vAlign w:val="top"/>
          </w:tcPr>
          <w:p>
            <w:pPr>
              <w:spacing w:before="86" w:line="217" w:lineRule="auto"/>
              <w:ind w:left="382"/>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其他费用</w:t>
            </w:r>
          </w:p>
        </w:tc>
        <w:tc>
          <w:tcPr>
            <w:tcW w:w="1722" w:type="dxa"/>
            <w:noWrap w:val="0"/>
            <w:vAlign w:val="top"/>
          </w:tcPr>
          <w:p>
            <w:pPr>
              <w:spacing w:before="86" w:line="218" w:lineRule="auto"/>
              <w:ind w:left="630"/>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合计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6" w:hRule="atLeast"/>
        </w:trPr>
        <w:tc>
          <w:tcPr>
            <w:tcW w:w="1720" w:type="dxa"/>
            <w:noWrap w:val="0"/>
            <w:vAlign w:val="top"/>
          </w:tcPr>
          <w:p>
            <w:pPr>
              <w:spacing w:before="82" w:line="219" w:lineRule="auto"/>
              <w:ind w:left="401"/>
              <w:rPr>
                <w:rFonts w:hint="eastAsia" w:ascii="宋体" w:hAnsi="宋体" w:eastAsia="宋体" w:cs="宋体"/>
                <w:sz w:val="24"/>
                <w:szCs w:val="24"/>
                <w:highlight w:val="none"/>
              </w:rPr>
            </w:pPr>
            <w:r>
              <w:rPr>
                <w:rFonts w:hint="eastAsia" w:ascii="宋体" w:hAnsi="宋体" w:eastAsia="宋体" w:cs="宋体"/>
                <w:spacing w:val="-7"/>
                <w:sz w:val="24"/>
                <w:szCs w:val="24"/>
                <w:highlight w:val="none"/>
              </w:rPr>
              <w:t>一类会议</w:t>
            </w:r>
          </w:p>
        </w:tc>
        <w:tc>
          <w:tcPr>
            <w:tcW w:w="1715" w:type="dxa"/>
            <w:noWrap w:val="0"/>
            <w:vAlign w:val="top"/>
          </w:tcPr>
          <w:p>
            <w:pPr>
              <w:spacing w:before="117" w:line="182" w:lineRule="auto"/>
              <w:ind w:left="691"/>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220</w:t>
            </w:r>
          </w:p>
        </w:tc>
        <w:tc>
          <w:tcPr>
            <w:tcW w:w="1715" w:type="dxa"/>
            <w:noWrap w:val="0"/>
            <w:vAlign w:val="top"/>
          </w:tcPr>
          <w:p>
            <w:pPr>
              <w:spacing w:before="117" w:line="182" w:lineRule="auto"/>
              <w:ind w:left="698"/>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140</w:t>
            </w:r>
          </w:p>
        </w:tc>
        <w:tc>
          <w:tcPr>
            <w:tcW w:w="1716" w:type="dxa"/>
            <w:noWrap w:val="0"/>
            <w:vAlign w:val="top"/>
          </w:tcPr>
          <w:p>
            <w:pPr>
              <w:spacing w:before="117" w:line="182" w:lineRule="auto"/>
              <w:ind w:left="756"/>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80</w:t>
            </w:r>
          </w:p>
        </w:tc>
        <w:tc>
          <w:tcPr>
            <w:tcW w:w="1722" w:type="dxa"/>
            <w:noWrap w:val="0"/>
            <w:vAlign w:val="top"/>
          </w:tcPr>
          <w:p>
            <w:pPr>
              <w:spacing w:before="117" w:line="182" w:lineRule="auto"/>
              <w:ind w:left="696"/>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440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1720" w:type="dxa"/>
            <w:noWrap w:val="0"/>
            <w:vAlign w:val="top"/>
          </w:tcPr>
          <w:p>
            <w:pPr>
              <w:spacing w:before="86" w:line="219" w:lineRule="auto"/>
              <w:ind w:left="399"/>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二类会议</w:t>
            </w:r>
          </w:p>
        </w:tc>
        <w:tc>
          <w:tcPr>
            <w:tcW w:w="1715" w:type="dxa"/>
            <w:noWrap w:val="0"/>
            <w:vAlign w:val="top"/>
          </w:tcPr>
          <w:p>
            <w:pPr>
              <w:spacing w:before="121" w:line="182" w:lineRule="auto"/>
              <w:ind w:left="691"/>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210</w:t>
            </w:r>
          </w:p>
        </w:tc>
        <w:tc>
          <w:tcPr>
            <w:tcW w:w="1715" w:type="dxa"/>
            <w:noWrap w:val="0"/>
            <w:vAlign w:val="top"/>
          </w:tcPr>
          <w:p>
            <w:pPr>
              <w:spacing w:before="121" w:line="182" w:lineRule="auto"/>
              <w:ind w:left="698"/>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130</w:t>
            </w:r>
          </w:p>
        </w:tc>
        <w:tc>
          <w:tcPr>
            <w:tcW w:w="1716" w:type="dxa"/>
            <w:noWrap w:val="0"/>
            <w:vAlign w:val="top"/>
          </w:tcPr>
          <w:p>
            <w:pPr>
              <w:spacing w:before="121" w:line="182" w:lineRule="auto"/>
              <w:ind w:left="756"/>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60</w:t>
            </w:r>
          </w:p>
        </w:tc>
        <w:tc>
          <w:tcPr>
            <w:tcW w:w="1722" w:type="dxa"/>
            <w:noWrap w:val="0"/>
            <w:vAlign w:val="top"/>
          </w:tcPr>
          <w:p>
            <w:pPr>
              <w:spacing w:before="121" w:line="182" w:lineRule="auto"/>
              <w:ind w:left="696"/>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400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1720" w:type="dxa"/>
            <w:noWrap w:val="0"/>
            <w:vAlign w:val="top"/>
          </w:tcPr>
          <w:p>
            <w:pPr>
              <w:spacing w:before="85" w:line="219" w:lineRule="auto"/>
              <w:ind w:left="403"/>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三类会议</w:t>
            </w:r>
          </w:p>
        </w:tc>
        <w:tc>
          <w:tcPr>
            <w:tcW w:w="1715" w:type="dxa"/>
            <w:noWrap w:val="0"/>
            <w:vAlign w:val="top"/>
          </w:tcPr>
          <w:p>
            <w:pPr>
              <w:spacing w:before="120" w:line="182" w:lineRule="auto"/>
              <w:ind w:left="691"/>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200</w:t>
            </w:r>
          </w:p>
        </w:tc>
        <w:tc>
          <w:tcPr>
            <w:tcW w:w="1715" w:type="dxa"/>
            <w:noWrap w:val="0"/>
            <w:vAlign w:val="top"/>
          </w:tcPr>
          <w:p>
            <w:pPr>
              <w:spacing w:before="120" w:line="182" w:lineRule="auto"/>
              <w:ind w:left="698"/>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120</w:t>
            </w:r>
          </w:p>
        </w:tc>
        <w:tc>
          <w:tcPr>
            <w:tcW w:w="1716" w:type="dxa"/>
            <w:noWrap w:val="0"/>
            <w:vAlign w:val="top"/>
          </w:tcPr>
          <w:p>
            <w:pPr>
              <w:spacing w:before="120" w:line="182" w:lineRule="auto"/>
              <w:ind w:left="757"/>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50</w:t>
            </w:r>
          </w:p>
        </w:tc>
        <w:tc>
          <w:tcPr>
            <w:tcW w:w="1722" w:type="dxa"/>
            <w:noWrap w:val="0"/>
            <w:vAlign w:val="top"/>
          </w:tcPr>
          <w:p>
            <w:pPr>
              <w:spacing w:before="120" w:line="182" w:lineRule="auto"/>
              <w:ind w:left="706"/>
              <w:rPr>
                <w:rFonts w:hint="eastAsia" w:ascii="宋体" w:hAnsi="宋体" w:eastAsia="宋体" w:cs="宋体"/>
                <w:sz w:val="24"/>
                <w:szCs w:val="24"/>
                <w:highlight w:val="none"/>
              </w:rPr>
            </w:pPr>
            <w:r>
              <w:rPr>
                <w:rFonts w:hint="eastAsia" w:ascii="宋体" w:hAnsi="宋体" w:eastAsia="宋体" w:cs="宋体"/>
                <w:spacing w:val="-7"/>
                <w:sz w:val="24"/>
                <w:szCs w:val="24"/>
                <w:highlight w:val="none"/>
              </w:rPr>
              <w:t>370</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firstLine="484"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spacing w:val="1"/>
          <w:sz w:val="24"/>
          <w:szCs w:val="24"/>
          <w:highlight w:val="none"/>
        </w:rPr>
        <w:t>注：除一类、二类、三类会议外的出差住宿标准严格按照《</w:t>
      </w:r>
      <w:r>
        <w:rPr>
          <w:rFonts w:hint="eastAsia" w:ascii="宋体" w:hAnsi="宋体" w:eastAsia="宋体" w:cs="宋体"/>
          <w:sz w:val="24"/>
          <w:szCs w:val="24"/>
          <w:highlight w:val="none"/>
        </w:rPr>
        <w:t>三江侗族自治县党政机关差</w:t>
      </w:r>
      <w:r>
        <w:rPr>
          <w:rFonts w:hint="eastAsia" w:ascii="宋体" w:hAnsi="宋体" w:eastAsia="宋体" w:cs="宋体"/>
          <w:spacing w:val="-1"/>
          <w:sz w:val="24"/>
          <w:szCs w:val="24"/>
          <w:highlight w:val="none"/>
        </w:rPr>
        <w:t>旅费管理办法》（三政发〔</w:t>
      </w:r>
      <w:r>
        <w:rPr>
          <w:rFonts w:hint="eastAsia" w:ascii="宋体" w:hAnsi="宋体" w:eastAsia="宋体" w:cs="宋体"/>
          <w:b w:val="0"/>
          <w:bCs w:val="0"/>
          <w:spacing w:val="-1"/>
          <w:sz w:val="24"/>
          <w:szCs w:val="24"/>
          <w:highlight w:val="none"/>
        </w:rPr>
        <w:t>2014</w:t>
      </w:r>
      <w:r>
        <w:rPr>
          <w:rFonts w:hint="eastAsia" w:ascii="宋体" w:hAnsi="宋体" w:eastAsia="宋体" w:cs="宋体"/>
          <w:spacing w:val="-1"/>
          <w:sz w:val="24"/>
          <w:szCs w:val="24"/>
          <w:highlight w:val="none"/>
        </w:rPr>
        <w:t>〕</w:t>
      </w:r>
      <w:r>
        <w:rPr>
          <w:rFonts w:hint="eastAsia" w:ascii="宋体" w:hAnsi="宋体" w:eastAsia="宋体" w:cs="宋体"/>
          <w:b w:val="0"/>
          <w:bCs w:val="0"/>
          <w:spacing w:val="-1"/>
          <w:sz w:val="24"/>
          <w:szCs w:val="24"/>
          <w:highlight w:val="none"/>
        </w:rPr>
        <w:t>30</w:t>
      </w:r>
      <w:r>
        <w:rPr>
          <w:rFonts w:hint="eastAsia" w:ascii="宋体" w:hAnsi="宋体" w:eastAsia="宋体" w:cs="宋体"/>
          <w:spacing w:val="-1"/>
          <w:sz w:val="24"/>
          <w:szCs w:val="24"/>
          <w:highlight w:val="none"/>
        </w:rPr>
        <w:t>号）执行，不得超过规定标准。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
          <w:bCs/>
          <w:color w:val="auto"/>
          <w:sz w:val="24"/>
          <w:szCs w:val="24"/>
          <w:highlight w:val="none"/>
          <w:lang w:val="en-US" w:eastAsia="zh-CN"/>
        </w:rPr>
        <w:t>五</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eastAsia="zh-CN"/>
        </w:rPr>
        <w:t>响应</w:t>
      </w:r>
      <w:r>
        <w:rPr>
          <w:rFonts w:hint="eastAsia" w:ascii="宋体" w:hAnsi="宋体" w:eastAsia="宋体" w:cs="宋体"/>
          <w:b/>
          <w:bCs/>
          <w:color w:val="auto"/>
          <w:sz w:val="24"/>
          <w:szCs w:val="24"/>
          <w:highlight w:val="none"/>
        </w:rPr>
        <w:t>报价要求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报价应按征集文件中相关附表格式填写。</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w:t>
      </w:r>
      <w:r>
        <w:rPr>
          <w:rFonts w:hint="eastAsia" w:ascii="宋体" w:hAnsi="宋体" w:eastAsia="宋体" w:cs="宋体"/>
          <w:bCs/>
          <w:color w:val="auto"/>
          <w:sz w:val="24"/>
          <w:szCs w:val="24"/>
          <w:highlight w:val="none"/>
          <w:lang w:eastAsia="zh-CN"/>
        </w:rPr>
        <w:t>、本项目以</w:t>
      </w:r>
      <w:r>
        <w:rPr>
          <w:rFonts w:hint="eastAsia" w:ascii="宋体" w:hAnsi="宋体" w:eastAsia="宋体" w:cs="宋体"/>
          <w:bCs/>
          <w:color w:val="auto"/>
          <w:sz w:val="24"/>
          <w:szCs w:val="24"/>
          <w:highlight w:val="none"/>
          <w:lang w:val="en-US" w:eastAsia="zh-CN"/>
        </w:rPr>
        <w:t>费率</w:t>
      </w:r>
      <w:r>
        <w:rPr>
          <w:rFonts w:hint="eastAsia" w:ascii="宋体" w:hAnsi="宋体" w:eastAsia="宋体" w:cs="宋体"/>
          <w:bCs/>
          <w:color w:val="auto"/>
          <w:sz w:val="24"/>
          <w:szCs w:val="24"/>
          <w:highlight w:val="none"/>
          <w:lang w:eastAsia="zh-CN"/>
        </w:rPr>
        <w:t>报价。</w:t>
      </w:r>
      <w:r>
        <w:rPr>
          <w:rFonts w:hint="eastAsia" w:ascii="宋体" w:hAnsi="宋体" w:eastAsia="宋体" w:cs="宋体"/>
          <w:bCs/>
          <w:color w:val="auto"/>
          <w:sz w:val="24"/>
          <w:szCs w:val="24"/>
          <w:highlight w:val="none"/>
          <w:lang w:val="en-US" w:eastAsia="zh-CN"/>
        </w:rPr>
        <w:t>响应</w:t>
      </w:r>
      <w:r>
        <w:rPr>
          <w:rFonts w:hint="eastAsia" w:ascii="宋体" w:hAnsi="宋体" w:eastAsia="宋体" w:cs="宋体"/>
          <w:bCs/>
          <w:color w:val="auto"/>
          <w:sz w:val="24"/>
          <w:szCs w:val="24"/>
          <w:highlight w:val="none"/>
          <w:lang w:eastAsia="zh-CN"/>
        </w:rPr>
        <w:t>报价是履行合同的最终价格，应包括应包括服务、人员、设施等一切税金和费用。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响应文件只允许有一个总报价，有选择的或有条件的报价将不予接受。</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不论结果如何，供应商均应自行承担所有与参加本项目有关的全部费用；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六</w:t>
      </w:r>
      <w:r>
        <w:rPr>
          <w:rFonts w:hint="eastAsia" w:ascii="宋体" w:hAnsi="宋体" w:eastAsia="宋体" w:cs="宋体"/>
          <w:b/>
          <w:bCs/>
          <w:color w:val="auto"/>
          <w:sz w:val="24"/>
          <w:szCs w:val="24"/>
          <w:highlight w:val="none"/>
        </w:rPr>
        <w:t>、对会议场所的要求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1、场所布局合理，方便住宿和会议接待使用。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2、有空调设施，各区域通风良好，温湿度适宜。</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3、有计算机管理系统。</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4、各种设备设施养护良好，使用安全、有效。</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5、各项管理规章制度健全，特别对于安全保卫问题，要有专门的安全保卫制度以及人员。</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6、前厅：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（1）有与接待能力相适应的前厅，配有时钟、公用电话等，在非经营区设臵客人休息场所，配备沙发或舒适的座椅。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（2）设迎宾员，16小时（7：00—23：00）迎接客人；设大堂经理，16小时（7：00—23：00）服务；设值班经理，24小时服务。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（3）提供小件行李和贵重物品寄存服务。有供客人使用的行李车，提供行李服务。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7</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总服务台：</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（1）总服务台分区设臵接待、问讯、结帐、留言等服务项目，提供24小时服务。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（2）总服务台提供服务项目宣传品、价目表。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8、客房：</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（1）客房不少于40间，套间不少于客房总数5%，均设卫生间。</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（2）客房配备软垫床、沙发或扶手椅、茶几、台灯、窗帘等配套家具和装饰用品。有空调、彩电、闭路电视系统，可通过总机拨通国内国际长途电话。备有信封、信纸、笔、服务指南、住宿须知、价目表等。</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（3）卫生间装有抽水马桶、带淋浴喷头的浴缸（或独立的淋浴间）、浴帘，配备浴巾、面巾、小方巾、卫生用品等。有良好的照明和排风设施。采取有效的防滑措施。24小时供应冷、热水。</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（4）提供开夜床、叫醒、送餐、洗衣等服务，24小时供应开水（饮用水）并免费供应茶叶。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（5）客房、卫生间至少每天全面整理一次，每会或应客人要求更换床单、被罩和枕套，随时补充客房用品、消耗品。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9、会议室：</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（1）至少有一个能容纳50人以上的会议室。会议室配备满足需要的音响设备，有供租用的多媒体演示设备（电脑、实物投影仪、多媒体投影仪）。</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（2）有较宽敞的楼层厅堂和会见客人休息场所。</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（3）会议室所在楼层的适当位臵设有公共电话，并设臵相应数量的男女分设的卫生间。</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（4）会议室设专职服务员。</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10</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公共区域：</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（1）有与会议场所规模相适应的停车场，自备（免费）停车位不少于房间数的15%。</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（2）有与会议场所规模相适应的客用电梯。</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（3）室内公共区域有冷暖空调，设臵应急照明设施和男女分设的公共卫生间。</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（4）庭院绿化美化好。</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11</w:t>
      </w:r>
      <w:r>
        <w:rPr>
          <w:rFonts w:hint="eastAsia" w:ascii="宋体" w:hAnsi="宋体" w:eastAsia="宋体" w:cs="宋体"/>
          <w:bCs/>
          <w:color w:val="auto"/>
          <w:sz w:val="24"/>
          <w:szCs w:val="24"/>
          <w:highlight w:val="none"/>
        </w:rPr>
        <w:t>、餐厅：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（1）投标供应商须具有有效的《食品经营许可证》或《餐饮服务许可证》。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（2）大餐厅至少能同时接待80（含）以上人就餐，能提供民族餐。</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（3）家具、餐具、酒具、用品配套完好，使用布料的桌布、口布、小毛巾。</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（4）提供早、中、晚餐，早餐就餐时间 7:00-8:30，品种必须包含：中式包点、西式糕点（三种以上）；粉、面类（二种以上）；粥类（三种以上）；奶制品（三种以上）；午餐就餐时间12:00-13：00，品种必须包含四个主荤、四个素菜、四个主荤不能使用同一品种肉类、两种甜品，午餐主食（米饭、粥）免费提供；晚餐就餐时间18：00-21:00，品种必须包含四个主荤、四个素菜、一汤，四个主荤不能使用同一品种肉类、两种甜品，晚餐主食（米饭、粥）免费提供。本项目采用固定合同单价的方式进行承接服务，只确定各种餐食服务单价，餐饮额标准如下：一类会议餐饮上限价格为140元/天/人，二类会议餐饮上限价格130/人/天，三类会议餐饮上限价格120/人/天。（按实际人数发生就餐次数结算服务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中标供应商在原材料采购中，要保证从正规渠道购进，并经过有关食品检验检疫部门的正规检验合格，必须严格执行国家相关法规。蔬菜类材料采购必须从正规市场购入并符合国家有关食品安全方面的规定。各种主食材料（米面等）、辅料、调味品及卫生消毒用品、消耗品等必须从正规厂商或商场购入，保证质量、杜绝使用三无产品、假冒伪劣、过期产品。一经发现中标供应商在经营过程中违反上述采购规定和承诺，采购人将扣除其本月全部费用，及采用其他惩罚措施的权利。</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6）食品加工要求：冷菜切配的食品刀口细腻及均匀并搭配合理；冷菜凉拌食品汤汁适度并即时拌制；熟制后食品完整不碎及不松散；热菜供餐时保持温热；热菜食品表面无风干及水浸现象；素食食品即时烹炒并控干过多汤汁和水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7）提供饭菜时间和要求：按规定准时开餐，每餐所供食品在开餐前15分钟布臵完毕，如变更或其他情况，不能准时开餐，中标供应商应至少2小时提前通知采购人，并留有充分时间做出补救。分餐服务人员及时准确进行分餐，保证菜量。做好用餐人员分流工作，不可出现用餐人员等候拥挤混乱现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（8）中标供应商所出售的菜品品种、价格份量及服务承诺必须按照投标文件内容执行，如若调整价位、份量标准，必须征得采购单位同意。</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（9）对于中标供应商计算错误或违反菜单标价而多收的就餐人员价款，中标供应商双倍返还多收部分。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（10）中标供应商应认真做好防火、防盗及有关安全工作，若出现安全事故，</w:t>
      </w:r>
      <w:r>
        <w:rPr>
          <w:rFonts w:hint="eastAsia" w:ascii="宋体" w:hAnsi="宋体" w:eastAsia="宋体" w:cs="宋体"/>
          <w:bCs/>
          <w:color w:val="auto"/>
          <w:sz w:val="24"/>
          <w:szCs w:val="24"/>
          <w:highlight w:val="none"/>
          <w:lang w:val="en-US" w:eastAsia="zh-CN"/>
        </w:rPr>
        <w:t>中标供应商</w:t>
      </w:r>
      <w:r>
        <w:rPr>
          <w:rFonts w:hint="eastAsia" w:ascii="宋体" w:hAnsi="宋体" w:eastAsia="宋体" w:cs="宋体"/>
          <w:bCs/>
          <w:color w:val="auto"/>
          <w:sz w:val="24"/>
          <w:szCs w:val="24"/>
          <w:highlight w:val="none"/>
        </w:rPr>
        <w:t>承担一切责任并赔偿损失，</w:t>
      </w:r>
      <w:r>
        <w:rPr>
          <w:rFonts w:hint="eastAsia" w:ascii="宋体" w:hAnsi="宋体" w:eastAsia="宋体" w:cs="宋体"/>
          <w:bCs/>
          <w:color w:val="auto"/>
          <w:sz w:val="24"/>
          <w:szCs w:val="24"/>
          <w:highlight w:val="none"/>
          <w:lang w:val="en-US" w:eastAsia="zh-CN"/>
        </w:rPr>
        <w:t>采购人</w:t>
      </w:r>
      <w:r>
        <w:rPr>
          <w:rFonts w:hint="eastAsia" w:ascii="宋体" w:hAnsi="宋体" w:eastAsia="宋体" w:cs="宋体"/>
          <w:bCs/>
          <w:color w:val="auto"/>
          <w:sz w:val="24"/>
          <w:szCs w:val="24"/>
          <w:highlight w:val="none"/>
        </w:rPr>
        <w:t>有权解除协议。</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（11）中标供应商应遵守</w:t>
      </w:r>
      <w:r>
        <w:rPr>
          <w:rFonts w:hint="eastAsia" w:ascii="宋体" w:hAnsi="宋体" w:eastAsia="宋体" w:cs="宋体"/>
          <w:bCs/>
          <w:color w:val="auto"/>
          <w:sz w:val="24"/>
          <w:szCs w:val="24"/>
          <w:highlight w:val="none"/>
          <w:lang w:val="en-US" w:eastAsia="zh-CN"/>
        </w:rPr>
        <w:t>采购人</w:t>
      </w:r>
      <w:r>
        <w:rPr>
          <w:rFonts w:hint="eastAsia" w:ascii="宋体" w:hAnsi="宋体" w:eastAsia="宋体" w:cs="宋体"/>
          <w:bCs/>
          <w:color w:val="auto"/>
          <w:sz w:val="24"/>
          <w:szCs w:val="24"/>
          <w:highlight w:val="none"/>
        </w:rPr>
        <w:t>的相关规定，严禁出现任何破坏</w:t>
      </w:r>
      <w:r>
        <w:rPr>
          <w:rFonts w:hint="eastAsia" w:ascii="宋体" w:hAnsi="宋体" w:eastAsia="宋体" w:cs="宋体"/>
          <w:bCs/>
          <w:color w:val="auto"/>
          <w:sz w:val="24"/>
          <w:szCs w:val="24"/>
          <w:highlight w:val="none"/>
          <w:lang w:val="en-US" w:eastAsia="zh-CN"/>
        </w:rPr>
        <w:t>采购人</w:t>
      </w:r>
      <w:r>
        <w:rPr>
          <w:rFonts w:hint="eastAsia" w:ascii="宋体" w:hAnsi="宋体" w:eastAsia="宋体" w:cs="宋体"/>
          <w:bCs/>
          <w:color w:val="auto"/>
          <w:sz w:val="24"/>
          <w:szCs w:val="24"/>
          <w:highlight w:val="none"/>
        </w:rPr>
        <w:t>工作秩序的行为。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12</w:t>
      </w:r>
      <w:r>
        <w:rPr>
          <w:rFonts w:hint="eastAsia" w:ascii="宋体" w:hAnsi="宋体" w:eastAsia="宋体" w:cs="宋体"/>
          <w:bCs/>
          <w:color w:val="auto"/>
          <w:sz w:val="24"/>
          <w:szCs w:val="24"/>
          <w:highlight w:val="none"/>
        </w:rPr>
        <w:t>、厨房：</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（1）有符合国家标准的操作间，有足够的冷库。墙壁地面满铺瓷砖（或保洁材料），有地槽、吊顶。全部使用不锈钢工作台及优质的橱柜、橱具、用具，有洗刷、消毒设备。有封闭的垃圾箱。</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（2）冷荤间、面点间独立分隔，冷荤间有消毒保鲜设备。</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（3）厨房与餐厅之间有隔音、隔热、隔气味设备。</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（4）有防蚊蝇、防鼠、防蟑螂等有效措施。</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（5）中标供应商工作人员在使用液化气、炉具、电器和刀具等厨房设施设备时，应严格按照使用说明和正确的操作程序进行操作，严禁违章操作，出现任何事故，乙方承担一切责任并赔偿损失。</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七</w:t>
      </w:r>
      <w:r>
        <w:rPr>
          <w:rFonts w:hint="eastAsia" w:ascii="宋体" w:hAnsi="宋体" w:eastAsia="宋体" w:cs="宋体"/>
          <w:b/>
          <w:bCs/>
          <w:color w:val="auto"/>
          <w:sz w:val="24"/>
          <w:szCs w:val="24"/>
          <w:highlight w:val="none"/>
        </w:rPr>
        <w:t>、服务期限：</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本项目服务期限为签订合同之日起 2 年，具体期限以三江侗族自治县财政局下文时间为准。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八</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eastAsia="zh-CN"/>
        </w:rPr>
        <w:t>入围供应商</w:t>
      </w:r>
      <w:r>
        <w:rPr>
          <w:rFonts w:hint="eastAsia" w:ascii="宋体" w:hAnsi="宋体" w:eastAsia="宋体" w:cs="宋体"/>
          <w:b/>
          <w:bCs/>
          <w:color w:val="auto"/>
          <w:sz w:val="24"/>
          <w:szCs w:val="24"/>
          <w:highlight w:val="none"/>
        </w:rPr>
        <w:t>的确定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rPr>
        <w:t>1、评标委员会将根据</w:t>
      </w:r>
      <w:r>
        <w:rPr>
          <w:rFonts w:hint="eastAsia" w:ascii="宋体" w:hAnsi="宋体" w:eastAsia="宋体" w:cs="宋体"/>
          <w:bCs/>
          <w:color w:val="auto"/>
          <w:sz w:val="24"/>
          <w:szCs w:val="24"/>
          <w:highlight w:val="none"/>
          <w:lang w:val="en-US" w:eastAsia="zh-CN"/>
        </w:rPr>
        <w:t>投标价</w:t>
      </w:r>
      <w:r>
        <w:rPr>
          <w:rFonts w:hint="eastAsia" w:ascii="宋体" w:hAnsi="宋体" w:eastAsia="宋体" w:cs="宋体"/>
          <w:bCs/>
          <w:color w:val="auto"/>
          <w:sz w:val="24"/>
          <w:szCs w:val="24"/>
          <w:highlight w:val="none"/>
        </w:rPr>
        <w:t>由</w:t>
      </w:r>
      <w:r>
        <w:rPr>
          <w:rFonts w:hint="eastAsia" w:ascii="宋体" w:hAnsi="宋体" w:eastAsia="宋体" w:cs="宋体"/>
          <w:bCs/>
          <w:color w:val="auto"/>
          <w:sz w:val="24"/>
          <w:szCs w:val="24"/>
          <w:highlight w:val="none"/>
          <w:lang w:val="en-US" w:eastAsia="zh-CN"/>
        </w:rPr>
        <w:t>低</w:t>
      </w:r>
      <w:r>
        <w:rPr>
          <w:rFonts w:hint="eastAsia" w:ascii="宋体" w:hAnsi="宋体" w:eastAsia="宋体" w:cs="宋体"/>
          <w:bCs/>
          <w:color w:val="auto"/>
          <w:sz w:val="24"/>
          <w:szCs w:val="24"/>
          <w:highlight w:val="none"/>
        </w:rPr>
        <w:t>到</w:t>
      </w:r>
      <w:r>
        <w:rPr>
          <w:rFonts w:hint="eastAsia" w:ascii="宋体" w:hAnsi="宋体" w:eastAsia="宋体" w:cs="宋体"/>
          <w:bCs/>
          <w:color w:val="auto"/>
          <w:sz w:val="24"/>
          <w:szCs w:val="24"/>
          <w:highlight w:val="none"/>
          <w:lang w:val="en-US" w:eastAsia="zh-CN"/>
        </w:rPr>
        <w:t>高</w:t>
      </w:r>
      <w:r>
        <w:rPr>
          <w:rFonts w:hint="eastAsia" w:ascii="宋体" w:hAnsi="宋体" w:eastAsia="宋体" w:cs="宋体"/>
          <w:bCs/>
          <w:color w:val="auto"/>
          <w:sz w:val="24"/>
          <w:szCs w:val="24"/>
          <w:highlight w:val="none"/>
        </w:rPr>
        <w:t>排列次序，确定</w:t>
      </w:r>
      <w:r>
        <w:rPr>
          <w:rFonts w:hint="eastAsia" w:ascii="宋体" w:hAnsi="宋体" w:eastAsia="宋体" w:cs="宋体"/>
          <w:bCs/>
          <w:color w:val="auto"/>
          <w:sz w:val="24"/>
          <w:szCs w:val="24"/>
          <w:highlight w:val="none"/>
          <w:lang w:eastAsia="zh-CN"/>
        </w:rPr>
        <w:t>入围供应商</w:t>
      </w:r>
      <w:r>
        <w:rPr>
          <w:rFonts w:hint="eastAsia" w:ascii="宋体" w:hAnsi="宋体" w:eastAsia="宋体" w:cs="宋体"/>
          <w:bCs/>
          <w:color w:val="auto"/>
          <w:sz w:val="24"/>
          <w:szCs w:val="24"/>
          <w:highlight w:val="none"/>
        </w:rPr>
        <w:t>。入围供应商数量上限为</w:t>
      </w:r>
      <w:r>
        <w:rPr>
          <w:rFonts w:hint="eastAsia" w:ascii="宋体" w:hAnsi="宋体" w:cs="宋体"/>
          <w:bCs/>
          <w:color w:val="auto"/>
          <w:sz w:val="24"/>
          <w:szCs w:val="24"/>
          <w:highlight w:val="none"/>
          <w:lang w:val="en-US" w:eastAsia="zh-CN"/>
        </w:rPr>
        <w:t>8</w:t>
      </w:r>
      <w:r>
        <w:rPr>
          <w:rFonts w:hint="eastAsia" w:ascii="宋体" w:hAnsi="宋体" w:eastAsia="宋体" w:cs="宋体"/>
          <w:bCs/>
          <w:color w:val="auto"/>
          <w:sz w:val="24"/>
          <w:szCs w:val="24"/>
          <w:highlight w:val="none"/>
        </w:rPr>
        <w:t>家</w:t>
      </w:r>
      <w:r>
        <w:rPr>
          <w:rFonts w:hint="eastAsia" w:ascii="宋体" w:hAnsi="宋体" w:eastAsia="宋体" w:cs="宋体"/>
          <w:bCs/>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2、确定</w:t>
      </w:r>
      <w:r>
        <w:rPr>
          <w:rFonts w:hint="eastAsia" w:ascii="宋体" w:hAnsi="宋体" w:eastAsia="宋体" w:cs="宋体"/>
          <w:bCs/>
          <w:color w:val="auto"/>
          <w:sz w:val="24"/>
          <w:szCs w:val="24"/>
          <w:highlight w:val="none"/>
          <w:lang w:eastAsia="zh-CN"/>
        </w:rPr>
        <w:t>入围供应商</w:t>
      </w:r>
      <w:r>
        <w:rPr>
          <w:rFonts w:hint="eastAsia" w:ascii="宋体" w:hAnsi="宋体" w:eastAsia="宋体" w:cs="宋体"/>
          <w:bCs/>
          <w:color w:val="auto"/>
          <w:sz w:val="24"/>
          <w:szCs w:val="24"/>
          <w:highlight w:val="none"/>
        </w:rPr>
        <w:t>之前，若存在</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捏造事实、提供虚假材料谋取</w:t>
      </w:r>
      <w:r>
        <w:rPr>
          <w:rFonts w:hint="eastAsia" w:ascii="宋体" w:hAnsi="宋体" w:eastAsia="宋体" w:cs="宋体"/>
          <w:bCs/>
          <w:color w:val="auto"/>
          <w:sz w:val="24"/>
          <w:szCs w:val="24"/>
          <w:highlight w:val="none"/>
          <w:lang w:eastAsia="zh-CN"/>
        </w:rPr>
        <w:t>入围</w:t>
      </w:r>
      <w:r>
        <w:rPr>
          <w:rFonts w:hint="eastAsia" w:ascii="宋体" w:hAnsi="宋体" w:eastAsia="宋体" w:cs="宋体"/>
          <w:bCs/>
          <w:color w:val="auto"/>
          <w:sz w:val="24"/>
          <w:szCs w:val="24"/>
          <w:highlight w:val="none"/>
        </w:rPr>
        <w:t>等行为的，采购人或采购代理机构将该情况报</w:t>
      </w:r>
      <w:r>
        <w:rPr>
          <w:rFonts w:hint="eastAsia" w:ascii="宋体" w:hAnsi="宋体" w:eastAsia="宋体" w:cs="宋体"/>
          <w:bCs/>
          <w:color w:val="auto"/>
          <w:sz w:val="24"/>
          <w:szCs w:val="24"/>
          <w:highlight w:val="none"/>
          <w:lang w:eastAsia="zh-CN"/>
        </w:rPr>
        <w:t>三江侗族自治县</w:t>
      </w:r>
      <w:r>
        <w:rPr>
          <w:rFonts w:hint="eastAsia" w:ascii="宋体" w:hAnsi="宋体" w:eastAsia="宋体" w:cs="宋体"/>
          <w:bCs/>
          <w:color w:val="auto"/>
          <w:sz w:val="24"/>
          <w:szCs w:val="24"/>
          <w:highlight w:val="none"/>
        </w:rPr>
        <w:t>采购监督管理部门，由此造成的</w:t>
      </w:r>
      <w:r>
        <w:rPr>
          <w:rFonts w:hint="eastAsia" w:ascii="宋体" w:hAnsi="宋体" w:eastAsia="宋体" w:cs="宋体"/>
          <w:bCs/>
          <w:color w:val="auto"/>
          <w:sz w:val="24"/>
          <w:szCs w:val="24"/>
          <w:highlight w:val="none"/>
          <w:lang w:eastAsia="zh-CN"/>
        </w:rPr>
        <w:t>入围</w:t>
      </w:r>
      <w:r>
        <w:rPr>
          <w:rFonts w:hint="eastAsia" w:ascii="宋体" w:hAnsi="宋体" w:eastAsia="宋体" w:cs="宋体"/>
          <w:bCs/>
          <w:color w:val="auto"/>
          <w:sz w:val="24"/>
          <w:szCs w:val="24"/>
          <w:highlight w:val="none"/>
        </w:rPr>
        <w:t>供应商被取消</w:t>
      </w:r>
      <w:r>
        <w:rPr>
          <w:rFonts w:hint="eastAsia" w:ascii="宋体" w:hAnsi="宋体" w:eastAsia="宋体" w:cs="宋体"/>
          <w:bCs/>
          <w:color w:val="auto"/>
          <w:sz w:val="24"/>
          <w:szCs w:val="24"/>
          <w:highlight w:val="none"/>
          <w:lang w:eastAsia="zh-CN"/>
        </w:rPr>
        <w:t>入围</w:t>
      </w:r>
      <w:r>
        <w:rPr>
          <w:rFonts w:hint="eastAsia" w:ascii="宋体" w:hAnsi="宋体" w:eastAsia="宋体" w:cs="宋体"/>
          <w:bCs/>
          <w:color w:val="auto"/>
          <w:sz w:val="24"/>
          <w:szCs w:val="24"/>
          <w:highlight w:val="none"/>
        </w:rPr>
        <w:t>资格的风险及损失由相应</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承担。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九</w:t>
      </w:r>
      <w:r>
        <w:rPr>
          <w:rFonts w:hint="eastAsia" w:ascii="宋体" w:hAnsi="宋体" w:eastAsia="宋体" w:cs="宋体"/>
          <w:b/>
          <w:bCs/>
          <w:color w:val="auto"/>
          <w:sz w:val="24"/>
          <w:szCs w:val="24"/>
          <w:highlight w:val="none"/>
        </w:rPr>
        <w:t>、对</w:t>
      </w:r>
      <w:r>
        <w:rPr>
          <w:rFonts w:hint="eastAsia" w:ascii="宋体" w:hAnsi="宋体" w:eastAsia="宋体" w:cs="宋体"/>
          <w:b/>
          <w:bCs/>
          <w:color w:val="auto"/>
          <w:sz w:val="24"/>
          <w:szCs w:val="24"/>
          <w:highlight w:val="none"/>
          <w:lang w:val="en-US" w:eastAsia="zh-CN"/>
        </w:rPr>
        <w:t>会议</w:t>
      </w:r>
      <w:r>
        <w:rPr>
          <w:rFonts w:hint="eastAsia" w:ascii="宋体" w:hAnsi="宋体" w:eastAsia="宋体" w:cs="宋体"/>
          <w:b/>
          <w:bCs/>
          <w:color w:val="auto"/>
          <w:sz w:val="24"/>
          <w:szCs w:val="24"/>
          <w:highlight w:val="none"/>
        </w:rPr>
        <w:t>场所的监督检查</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会议场所若在食品、治安、消防等方面出现重大责任问题，或被行业整顿停业的，将立即取消其</w:t>
      </w:r>
      <w:r>
        <w:rPr>
          <w:rFonts w:hint="eastAsia" w:ascii="宋体" w:hAnsi="宋体" w:eastAsia="宋体" w:cs="宋体"/>
          <w:bCs/>
          <w:color w:val="auto"/>
          <w:sz w:val="24"/>
          <w:szCs w:val="24"/>
          <w:highlight w:val="none"/>
          <w:lang w:val="en-US" w:eastAsia="zh-CN"/>
        </w:rPr>
        <w:t>入围</w:t>
      </w:r>
      <w:r>
        <w:rPr>
          <w:rFonts w:hint="eastAsia" w:ascii="宋体" w:hAnsi="宋体" w:eastAsia="宋体" w:cs="宋体"/>
          <w:bCs/>
          <w:color w:val="auto"/>
          <w:sz w:val="24"/>
          <w:szCs w:val="24"/>
          <w:highlight w:val="none"/>
        </w:rPr>
        <w:t>资格，同时三年内不得参加政府采购</w:t>
      </w:r>
      <w:r>
        <w:rPr>
          <w:rFonts w:hint="eastAsia" w:ascii="宋体" w:hAnsi="宋体" w:eastAsia="宋体" w:cs="宋体"/>
          <w:bCs/>
          <w:color w:val="auto"/>
          <w:sz w:val="24"/>
          <w:szCs w:val="24"/>
          <w:highlight w:val="none"/>
          <w:lang w:val="en-US" w:eastAsia="zh-CN"/>
        </w:rPr>
        <w:t>征集</w:t>
      </w:r>
      <w:r>
        <w:rPr>
          <w:rFonts w:hint="eastAsia" w:ascii="宋体" w:hAnsi="宋体" w:eastAsia="宋体" w:cs="宋体"/>
          <w:bCs/>
          <w:color w:val="auto"/>
          <w:sz w:val="24"/>
          <w:szCs w:val="24"/>
          <w:highlight w:val="none"/>
        </w:rPr>
        <w:t>接待会议场所投标。</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对会议场所有以下行为的，经调查属实，视情节轻重程度，给予口头警告、书面警告、取消</w:t>
      </w:r>
      <w:r>
        <w:rPr>
          <w:rFonts w:hint="eastAsia" w:ascii="宋体" w:hAnsi="宋体" w:eastAsia="宋体" w:cs="宋体"/>
          <w:bCs/>
          <w:color w:val="auto"/>
          <w:sz w:val="24"/>
          <w:szCs w:val="24"/>
          <w:highlight w:val="none"/>
          <w:lang w:val="en-US" w:eastAsia="zh-CN"/>
        </w:rPr>
        <w:t>入围</w:t>
      </w:r>
      <w:r>
        <w:rPr>
          <w:rFonts w:hint="eastAsia" w:ascii="宋体" w:hAnsi="宋体" w:eastAsia="宋体" w:cs="宋体"/>
          <w:bCs/>
          <w:color w:val="auto"/>
          <w:sz w:val="24"/>
          <w:szCs w:val="24"/>
          <w:highlight w:val="none"/>
        </w:rPr>
        <w:t>会议场所资格，并不得参加下一期的投标活动。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1、无正当理由拒绝接待协议承诺的会议；</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2、超过协议规定标准收费的；</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3、提供虚假发票的；</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4、不在前厅公布房间类型及价格等相关信息的；</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5、不及时向采购单位提供人员住宿和会议开支情况等信息的；</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6、向采购单位工作人员行贿等非法手段承揽业务的；</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7、</w:t>
      </w:r>
      <w:r>
        <w:rPr>
          <w:rFonts w:hint="eastAsia" w:ascii="宋体" w:hAnsi="宋体" w:eastAsia="宋体" w:cs="宋体"/>
          <w:bCs/>
          <w:color w:val="auto"/>
          <w:sz w:val="24"/>
          <w:szCs w:val="24"/>
          <w:highlight w:val="none"/>
          <w:lang w:val="en-US" w:eastAsia="zh-CN"/>
        </w:rPr>
        <w:t>入围</w:t>
      </w:r>
      <w:r>
        <w:rPr>
          <w:rFonts w:hint="eastAsia" w:ascii="宋体" w:hAnsi="宋体" w:eastAsia="宋体" w:cs="宋体"/>
          <w:bCs/>
          <w:color w:val="auto"/>
          <w:sz w:val="24"/>
          <w:szCs w:val="24"/>
          <w:highlight w:val="none"/>
        </w:rPr>
        <w:t>有效期内，擅自变更、转让、租借</w:t>
      </w:r>
      <w:r>
        <w:rPr>
          <w:rFonts w:hint="eastAsia" w:ascii="宋体" w:hAnsi="宋体" w:eastAsia="宋体" w:cs="宋体"/>
          <w:bCs/>
          <w:color w:val="auto"/>
          <w:sz w:val="24"/>
          <w:szCs w:val="24"/>
          <w:highlight w:val="none"/>
          <w:lang w:val="en-US" w:eastAsia="zh-CN"/>
        </w:rPr>
        <w:t>入围</w:t>
      </w:r>
      <w:r>
        <w:rPr>
          <w:rFonts w:hint="eastAsia" w:ascii="宋体" w:hAnsi="宋体" w:eastAsia="宋体" w:cs="宋体"/>
          <w:bCs/>
          <w:color w:val="auto"/>
          <w:sz w:val="24"/>
          <w:szCs w:val="24"/>
          <w:highlight w:val="none"/>
        </w:rPr>
        <w:t>采购供应商资格的；</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rPr>
        <w:t>8、向除纪检监察、审计、财政及其他依法行政的调查部门之外的个人、单位、各种媒体泄露会议参会人员、个人住宿、费用、菜品等信息</w:t>
      </w:r>
      <w:r>
        <w:rPr>
          <w:rFonts w:hint="eastAsia" w:ascii="宋体" w:hAnsi="宋体" w:eastAsia="宋体" w:cs="宋体"/>
          <w:bCs/>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rPr>
        <w:t>9、不经采购单位批准，私自对会议会场、餐厅进行录音录像的</w:t>
      </w:r>
      <w:r>
        <w:rPr>
          <w:rFonts w:hint="eastAsia" w:ascii="宋体" w:hAnsi="宋体" w:eastAsia="宋体" w:cs="宋体"/>
          <w:bCs/>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rPr>
        <w:t>10、在住宿房间内安装录音录像设备或进行录音录像活动</w:t>
      </w:r>
      <w:r>
        <w:rPr>
          <w:rFonts w:hint="eastAsia" w:ascii="宋体" w:hAnsi="宋体" w:eastAsia="宋体" w:cs="宋体"/>
          <w:bCs/>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bCs/>
          <w:color w:val="auto"/>
          <w:sz w:val="24"/>
          <w:szCs w:val="24"/>
          <w:highlight w:val="none"/>
        </w:rPr>
        <w:t>11、其他协议规定的事项。</w:t>
      </w:r>
    </w:p>
    <w:p>
      <w:pPr>
        <w:tabs>
          <w:tab w:val="center" w:pos="4410"/>
          <w:tab w:val="left" w:pos="6735"/>
        </w:tabs>
        <w:spacing w:line="360" w:lineRule="auto"/>
        <w:outlineLvl w:val="0"/>
        <w:rPr>
          <w:rFonts w:hint="eastAsia" w:ascii="宋体" w:hAnsi="宋体" w:eastAsia="宋体" w:cs="宋体"/>
          <w:b/>
          <w:bCs/>
          <w:color w:val="auto"/>
          <w:kern w:val="0"/>
          <w:sz w:val="24"/>
          <w:highlight w:val="none"/>
        </w:rPr>
      </w:pPr>
      <w:r>
        <w:rPr>
          <w:rFonts w:hint="eastAsia" w:ascii="宋体" w:hAnsi="宋体" w:eastAsia="宋体" w:cs="宋体"/>
          <w:b/>
          <w:color w:val="auto"/>
          <w:sz w:val="24"/>
          <w:szCs w:val="24"/>
          <w:highlight w:val="none"/>
        </w:rPr>
        <w:br w:type="page"/>
      </w:r>
      <w:r>
        <w:rPr>
          <w:rFonts w:hint="eastAsia" w:ascii="宋体" w:hAnsi="宋体" w:eastAsia="宋体" w:cs="宋体"/>
          <w:b/>
          <w:bCs/>
          <w:color w:val="auto"/>
          <w:kern w:val="44"/>
          <w:sz w:val="24"/>
          <w:highlight w:val="none"/>
        </w:rPr>
        <w:t>附件</w:t>
      </w:r>
      <w:r>
        <w:rPr>
          <w:rFonts w:hint="eastAsia" w:ascii="宋体" w:hAnsi="宋体" w:eastAsia="宋体" w:cs="宋体"/>
          <w:b/>
          <w:bCs/>
          <w:color w:val="auto"/>
          <w:kern w:val="44"/>
          <w:sz w:val="24"/>
          <w:highlight w:val="none"/>
          <w:lang w:val="en-US" w:eastAsia="zh-CN"/>
        </w:rPr>
        <w:t>1</w:t>
      </w:r>
      <w:r>
        <w:rPr>
          <w:rFonts w:hint="eastAsia" w:ascii="宋体" w:hAnsi="宋体" w:eastAsia="宋体" w:cs="宋体"/>
          <w:b/>
          <w:bCs/>
          <w:color w:val="auto"/>
          <w:kern w:val="44"/>
          <w:sz w:val="24"/>
          <w:highlight w:val="none"/>
        </w:rPr>
        <w:t>：</w:t>
      </w:r>
    </w:p>
    <w:p>
      <w:pPr>
        <w:widowControl/>
        <w:spacing w:after="120" w:afterLines="50" w:line="360" w:lineRule="auto"/>
        <w:jc w:val="center"/>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统计上大中小微型企业划分标准</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508"/>
        <w:gridCol w:w="711"/>
        <w:gridCol w:w="1129"/>
        <w:gridCol w:w="1706"/>
        <w:gridCol w:w="1431"/>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985" w:type="dxa"/>
            <w:noWrap w:val="0"/>
            <w:vAlign w:val="center"/>
          </w:tcPr>
          <w:p>
            <w:pPr>
              <w:widowControl/>
              <w:spacing w:line="360" w:lineRule="auto"/>
              <w:contextualSpacing/>
              <w:jc w:val="center"/>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行业名称</w:t>
            </w:r>
          </w:p>
        </w:tc>
        <w:tc>
          <w:tcPr>
            <w:tcW w:w="1508" w:type="dxa"/>
            <w:noWrap w:val="0"/>
            <w:vAlign w:val="center"/>
          </w:tcPr>
          <w:p>
            <w:pPr>
              <w:widowControl/>
              <w:spacing w:line="360" w:lineRule="auto"/>
              <w:contextualSpacing/>
              <w:jc w:val="center"/>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指标名称</w:t>
            </w:r>
          </w:p>
        </w:tc>
        <w:tc>
          <w:tcPr>
            <w:tcW w:w="711" w:type="dxa"/>
            <w:noWrap w:val="0"/>
            <w:vAlign w:val="center"/>
          </w:tcPr>
          <w:p>
            <w:pPr>
              <w:widowControl/>
              <w:spacing w:line="360" w:lineRule="auto"/>
              <w:contextualSpacing/>
              <w:jc w:val="center"/>
              <w:rPr>
                <w:rFonts w:hint="eastAsia" w:ascii="宋体" w:hAnsi="宋体" w:eastAsia="宋体" w:cs="宋体"/>
                <w:b/>
                <w:bCs/>
                <w:color w:val="auto"/>
                <w:kern w:val="0"/>
                <w:sz w:val="22"/>
                <w:szCs w:val="22"/>
                <w:highlight w:val="none"/>
                <w:lang w:eastAsia="zh-CN"/>
              </w:rPr>
            </w:pPr>
            <w:r>
              <w:rPr>
                <w:rFonts w:hint="eastAsia" w:ascii="宋体" w:hAnsi="宋体" w:eastAsia="宋体" w:cs="宋体"/>
                <w:b/>
                <w:bCs/>
                <w:color w:val="auto"/>
                <w:kern w:val="0"/>
                <w:sz w:val="22"/>
                <w:szCs w:val="22"/>
                <w:highlight w:val="none"/>
              </w:rPr>
              <w:t>计量</w:t>
            </w:r>
          </w:p>
          <w:p>
            <w:pPr>
              <w:widowControl/>
              <w:spacing w:line="360" w:lineRule="auto"/>
              <w:contextualSpacing/>
              <w:jc w:val="center"/>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单位</w:t>
            </w:r>
          </w:p>
        </w:tc>
        <w:tc>
          <w:tcPr>
            <w:tcW w:w="1129" w:type="dxa"/>
            <w:noWrap w:val="0"/>
            <w:vAlign w:val="center"/>
          </w:tcPr>
          <w:p>
            <w:pPr>
              <w:widowControl/>
              <w:spacing w:line="360" w:lineRule="auto"/>
              <w:contextualSpacing/>
              <w:jc w:val="center"/>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大型</w:t>
            </w:r>
          </w:p>
        </w:tc>
        <w:tc>
          <w:tcPr>
            <w:tcW w:w="1706" w:type="dxa"/>
            <w:noWrap w:val="0"/>
            <w:vAlign w:val="center"/>
          </w:tcPr>
          <w:p>
            <w:pPr>
              <w:widowControl/>
              <w:spacing w:line="360" w:lineRule="auto"/>
              <w:contextualSpacing/>
              <w:jc w:val="center"/>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中型</w:t>
            </w:r>
          </w:p>
        </w:tc>
        <w:tc>
          <w:tcPr>
            <w:tcW w:w="1431" w:type="dxa"/>
            <w:noWrap w:val="0"/>
            <w:vAlign w:val="center"/>
          </w:tcPr>
          <w:p>
            <w:pPr>
              <w:widowControl/>
              <w:spacing w:line="360" w:lineRule="auto"/>
              <w:contextualSpacing/>
              <w:jc w:val="center"/>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小型</w:t>
            </w:r>
          </w:p>
        </w:tc>
        <w:tc>
          <w:tcPr>
            <w:tcW w:w="995" w:type="dxa"/>
            <w:noWrap w:val="0"/>
            <w:vAlign w:val="center"/>
          </w:tcPr>
          <w:p>
            <w:pPr>
              <w:widowControl/>
              <w:spacing w:line="360" w:lineRule="auto"/>
              <w:contextualSpacing/>
              <w:jc w:val="center"/>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5" w:type="dxa"/>
            <w:noWrap w:val="0"/>
            <w:vAlign w:val="center"/>
          </w:tcPr>
          <w:p>
            <w:pPr>
              <w:widowControl/>
              <w:spacing w:line="360" w:lineRule="auto"/>
              <w:contextualSpacing/>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农、林、牧、渔业</w:t>
            </w:r>
          </w:p>
        </w:tc>
        <w:tc>
          <w:tcPr>
            <w:tcW w:w="1508"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营业收入(Y)</w:t>
            </w:r>
          </w:p>
        </w:tc>
        <w:tc>
          <w:tcPr>
            <w:tcW w:w="71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万元</w:t>
            </w:r>
          </w:p>
        </w:tc>
        <w:tc>
          <w:tcPr>
            <w:tcW w:w="1129"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Y≥20000</w:t>
            </w:r>
          </w:p>
        </w:tc>
        <w:tc>
          <w:tcPr>
            <w:tcW w:w="1706"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 500≤Y＜20000</w:t>
            </w:r>
          </w:p>
        </w:tc>
        <w:tc>
          <w:tcPr>
            <w:tcW w:w="143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 50≤Y＜500</w:t>
            </w:r>
          </w:p>
        </w:tc>
        <w:tc>
          <w:tcPr>
            <w:tcW w:w="995"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5" w:type="dxa"/>
            <w:vMerge w:val="restart"/>
            <w:noWrap w:val="0"/>
            <w:vAlign w:val="center"/>
          </w:tcPr>
          <w:p>
            <w:pPr>
              <w:widowControl/>
              <w:spacing w:line="360" w:lineRule="auto"/>
              <w:contextualSpacing/>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工业 *</w:t>
            </w:r>
          </w:p>
        </w:tc>
        <w:tc>
          <w:tcPr>
            <w:tcW w:w="1508"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从业人员(X)</w:t>
            </w:r>
          </w:p>
        </w:tc>
        <w:tc>
          <w:tcPr>
            <w:tcW w:w="71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人</w:t>
            </w:r>
          </w:p>
        </w:tc>
        <w:tc>
          <w:tcPr>
            <w:tcW w:w="1129"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X≥1000</w:t>
            </w:r>
          </w:p>
        </w:tc>
        <w:tc>
          <w:tcPr>
            <w:tcW w:w="1706"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300≤X＜1000</w:t>
            </w:r>
          </w:p>
        </w:tc>
        <w:tc>
          <w:tcPr>
            <w:tcW w:w="143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 20≤X＜300</w:t>
            </w:r>
          </w:p>
        </w:tc>
        <w:tc>
          <w:tcPr>
            <w:tcW w:w="995"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985" w:type="dxa"/>
            <w:vMerge w:val="continue"/>
            <w:noWrap w:val="0"/>
            <w:vAlign w:val="center"/>
          </w:tcPr>
          <w:p>
            <w:pPr>
              <w:widowControl/>
              <w:jc w:val="left"/>
              <w:rPr>
                <w:rFonts w:hint="eastAsia" w:ascii="宋体" w:hAnsi="宋体" w:eastAsia="宋体" w:cs="宋体"/>
                <w:color w:val="auto"/>
                <w:kern w:val="0"/>
                <w:sz w:val="22"/>
                <w:szCs w:val="22"/>
                <w:highlight w:val="none"/>
              </w:rPr>
            </w:pPr>
          </w:p>
        </w:tc>
        <w:tc>
          <w:tcPr>
            <w:tcW w:w="1508"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营业收入(Y)</w:t>
            </w:r>
          </w:p>
        </w:tc>
        <w:tc>
          <w:tcPr>
            <w:tcW w:w="71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万元</w:t>
            </w:r>
          </w:p>
        </w:tc>
        <w:tc>
          <w:tcPr>
            <w:tcW w:w="1129"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Y≥40000</w:t>
            </w:r>
          </w:p>
        </w:tc>
        <w:tc>
          <w:tcPr>
            <w:tcW w:w="1706"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2000≤Y＜40000</w:t>
            </w:r>
          </w:p>
        </w:tc>
        <w:tc>
          <w:tcPr>
            <w:tcW w:w="143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 300≤Y＜2000</w:t>
            </w:r>
          </w:p>
        </w:tc>
        <w:tc>
          <w:tcPr>
            <w:tcW w:w="995"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985" w:type="dxa"/>
            <w:vMerge w:val="restart"/>
            <w:noWrap w:val="0"/>
            <w:vAlign w:val="center"/>
          </w:tcPr>
          <w:p>
            <w:pPr>
              <w:widowControl/>
              <w:spacing w:line="360" w:lineRule="auto"/>
              <w:contextualSpacing/>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建筑业</w:t>
            </w:r>
          </w:p>
        </w:tc>
        <w:tc>
          <w:tcPr>
            <w:tcW w:w="1508"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营业收入(Y)</w:t>
            </w:r>
          </w:p>
        </w:tc>
        <w:tc>
          <w:tcPr>
            <w:tcW w:w="71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万元</w:t>
            </w:r>
          </w:p>
        </w:tc>
        <w:tc>
          <w:tcPr>
            <w:tcW w:w="1129"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Y≥80000</w:t>
            </w:r>
          </w:p>
        </w:tc>
        <w:tc>
          <w:tcPr>
            <w:tcW w:w="1706"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6000≤Y＜80000</w:t>
            </w:r>
          </w:p>
        </w:tc>
        <w:tc>
          <w:tcPr>
            <w:tcW w:w="143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 300≤Y＜6000</w:t>
            </w:r>
          </w:p>
        </w:tc>
        <w:tc>
          <w:tcPr>
            <w:tcW w:w="995"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985" w:type="dxa"/>
            <w:vMerge w:val="continue"/>
            <w:noWrap w:val="0"/>
            <w:vAlign w:val="center"/>
          </w:tcPr>
          <w:p>
            <w:pPr>
              <w:widowControl/>
              <w:jc w:val="left"/>
              <w:rPr>
                <w:rFonts w:hint="eastAsia" w:ascii="宋体" w:hAnsi="宋体" w:eastAsia="宋体" w:cs="宋体"/>
                <w:color w:val="auto"/>
                <w:kern w:val="0"/>
                <w:sz w:val="22"/>
                <w:szCs w:val="22"/>
                <w:highlight w:val="none"/>
              </w:rPr>
            </w:pPr>
          </w:p>
        </w:tc>
        <w:tc>
          <w:tcPr>
            <w:tcW w:w="1508"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资产总额(Z)</w:t>
            </w:r>
          </w:p>
        </w:tc>
        <w:tc>
          <w:tcPr>
            <w:tcW w:w="71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万元</w:t>
            </w:r>
          </w:p>
        </w:tc>
        <w:tc>
          <w:tcPr>
            <w:tcW w:w="1129"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Z≥80000</w:t>
            </w:r>
          </w:p>
        </w:tc>
        <w:tc>
          <w:tcPr>
            <w:tcW w:w="1706"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5000≤Z＜80000</w:t>
            </w:r>
          </w:p>
        </w:tc>
        <w:tc>
          <w:tcPr>
            <w:tcW w:w="143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 300≤Z＜5000</w:t>
            </w:r>
          </w:p>
        </w:tc>
        <w:tc>
          <w:tcPr>
            <w:tcW w:w="995"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5" w:type="dxa"/>
            <w:vMerge w:val="restart"/>
            <w:noWrap w:val="0"/>
            <w:vAlign w:val="center"/>
          </w:tcPr>
          <w:p>
            <w:pPr>
              <w:widowControl/>
              <w:spacing w:line="360" w:lineRule="auto"/>
              <w:contextualSpacing/>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批发业</w:t>
            </w:r>
          </w:p>
        </w:tc>
        <w:tc>
          <w:tcPr>
            <w:tcW w:w="1508"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从业人员(X)</w:t>
            </w:r>
          </w:p>
        </w:tc>
        <w:tc>
          <w:tcPr>
            <w:tcW w:w="71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人</w:t>
            </w:r>
          </w:p>
        </w:tc>
        <w:tc>
          <w:tcPr>
            <w:tcW w:w="1129"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X≥200</w:t>
            </w:r>
          </w:p>
        </w:tc>
        <w:tc>
          <w:tcPr>
            <w:tcW w:w="1706"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20≤X＜200</w:t>
            </w:r>
          </w:p>
        </w:tc>
        <w:tc>
          <w:tcPr>
            <w:tcW w:w="143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 5≤X＜20</w:t>
            </w:r>
          </w:p>
        </w:tc>
        <w:tc>
          <w:tcPr>
            <w:tcW w:w="995"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985" w:type="dxa"/>
            <w:vMerge w:val="continue"/>
            <w:noWrap w:val="0"/>
            <w:vAlign w:val="center"/>
          </w:tcPr>
          <w:p>
            <w:pPr>
              <w:widowControl/>
              <w:jc w:val="left"/>
              <w:rPr>
                <w:rFonts w:hint="eastAsia" w:ascii="宋体" w:hAnsi="宋体" w:eastAsia="宋体" w:cs="宋体"/>
                <w:color w:val="auto"/>
                <w:kern w:val="0"/>
                <w:sz w:val="22"/>
                <w:szCs w:val="22"/>
                <w:highlight w:val="none"/>
              </w:rPr>
            </w:pPr>
          </w:p>
        </w:tc>
        <w:tc>
          <w:tcPr>
            <w:tcW w:w="1508"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营业收入(Y)</w:t>
            </w:r>
          </w:p>
        </w:tc>
        <w:tc>
          <w:tcPr>
            <w:tcW w:w="71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万元</w:t>
            </w:r>
          </w:p>
        </w:tc>
        <w:tc>
          <w:tcPr>
            <w:tcW w:w="1129"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Y≥40000</w:t>
            </w:r>
          </w:p>
        </w:tc>
        <w:tc>
          <w:tcPr>
            <w:tcW w:w="1706"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5000≤Y＜40000</w:t>
            </w:r>
          </w:p>
        </w:tc>
        <w:tc>
          <w:tcPr>
            <w:tcW w:w="1431" w:type="dxa"/>
            <w:noWrap w:val="0"/>
            <w:vAlign w:val="center"/>
          </w:tcPr>
          <w:p>
            <w:pPr>
              <w:widowControl/>
              <w:spacing w:line="360" w:lineRule="auto"/>
              <w:ind w:left="-1" w:leftChars="-1" w:hanging="1"/>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1000≤Y＜5000</w:t>
            </w:r>
          </w:p>
        </w:tc>
        <w:tc>
          <w:tcPr>
            <w:tcW w:w="995"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5" w:type="dxa"/>
            <w:vMerge w:val="restart"/>
            <w:noWrap w:val="0"/>
            <w:vAlign w:val="center"/>
          </w:tcPr>
          <w:p>
            <w:pPr>
              <w:widowControl/>
              <w:spacing w:line="360" w:lineRule="auto"/>
              <w:contextualSpacing/>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零售业</w:t>
            </w:r>
          </w:p>
        </w:tc>
        <w:tc>
          <w:tcPr>
            <w:tcW w:w="1508"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从业人员(X)</w:t>
            </w:r>
          </w:p>
        </w:tc>
        <w:tc>
          <w:tcPr>
            <w:tcW w:w="71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人</w:t>
            </w:r>
          </w:p>
        </w:tc>
        <w:tc>
          <w:tcPr>
            <w:tcW w:w="1129"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X≥300</w:t>
            </w:r>
          </w:p>
        </w:tc>
        <w:tc>
          <w:tcPr>
            <w:tcW w:w="1706"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50≤X＜300</w:t>
            </w:r>
          </w:p>
        </w:tc>
        <w:tc>
          <w:tcPr>
            <w:tcW w:w="1431" w:type="dxa"/>
            <w:noWrap w:val="0"/>
            <w:vAlign w:val="center"/>
          </w:tcPr>
          <w:p>
            <w:pPr>
              <w:widowControl/>
              <w:spacing w:line="360" w:lineRule="auto"/>
              <w:ind w:left="-1" w:leftChars="-1" w:hanging="1"/>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10≤X＜50 </w:t>
            </w:r>
          </w:p>
        </w:tc>
        <w:tc>
          <w:tcPr>
            <w:tcW w:w="995"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5" w:type="dxa"/>
            <w:vMerge w:val="continue"/>
            <w:noWrap w:val="0"/>
            <w:vAlign w:val="center"/>
          </w:tcPr>
          <w:p>
            <w:pPr>
              <w:widowControl/>
              <w:jc w:val="left"/>
              <w:rPr>
                <w:rFonts w:hint="eastAsia" w:ascii="宋体" w:hAnsi="宋体" w:eastAsia="宋体" w:cs="宋体"/>
                <w:color w:val="auto"/>
                <w:kern w:val="0"/>
                <w:sz w:val="22"/>
                <w:szCs w:val="22"/>
                <w:highlight w:val="none"/>
              </w:rPr>
            </w:pPr>
          </w:p>
        </w:tc>
        <w:tc>
          <w:tcPr>
            <w:tcW w:w="1508"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营业收入(Y)</w:t>
            </w:r>
          </w:p>
        </w:tc>
        <w:tc>
          <w:tcPr>
            <w:tcW w:w="71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万元</w:t>
            </w:r>
          </w:p>
        </w:tc>
        <w:tc>
          <w:tcPr>
            <w:tcW w:w="1129"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Y≥20000</w:t>
            </w:r>
          </w:p>
        </w:tc>
        <w:tc>
          <w:tcPr>
            <w:tcW w:w="1706"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 500≤Y＜20000</w:t>
            </w:r>
          </w:p>
        </w:tc>
        <w:tc>
          <w:tcPr>
            <w:tcW w:w="1431" w:type="dxa"/>
            <w:noWrap w:val="0"/>
            <w:vAlign w:val="center"/>
          </w:tcPr>
          <w:p>
            <w:pPr>
              <w:widowControl/>
              <w:spacing w:line="360" w:lineRule="auto"/>
              <w:ind w:left="-1" w:leftChars="-1" w:hanging="1"/>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100≤Y＜500 </w:t>
            </w:r>
          </w:p>
        </w:tc>
        <w:tc>
          <w:tcPr>
            <w:tcW w:w="995"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5" w:type="dxa"/>
            <w:vMerge w:val="restart"/>
            <w:noWrap w:val="0"/>
            <w:vAlign w:val="center"/>
          </w:tcPr>
          <w:p>
            <w:pPr>
              <w:widowControl/>
              <w:spacing w:line="360" w:lineRule="auto"/>
              <w:contextualSpacing/>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交通运输业 *</w:t>
            </w:r>
          </w:p>
        </w:tc>
        <w:tc>
          <w:tcPr>
            <w:tcW w:w="1508"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从业人员(X)</w:t>
            </w:r>
          </w:p>
        </w:tc>
        <w:tc>
          <w:tcPr>
            <w:tcW w:w="71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人</w:t>
            </w:r>
          </w:p>
        </w:tc>
        <w:tc>
          <w:tcPr>
            <w:tcW w:w="1129"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X≥1000</w:t>
            </w:r>
          </w:p>
        </w:tc>
        <w:tc>
          <w:tcPr>
            <w:tcW w:w="1706"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300≤X＜1000</w:t>
            </w:r>
          </w:p>
        </w:tc>
        <w:tc>
          <w:tcPr>
            <w:tcW w:w="143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 20≤X＜300</w:t>
            </w:r>
          </w:p>
        </w:tc>
        <w:tc>
          <w:tcPr>
            <w:tcW w:w="995"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985" w:type="dxa"/>
            <w:vMerge w:val="continue"/>
            <w:noWrap w:val="0"/>
            <w:vAlign w:val="center"/>
          </w:tcPr>
          <w:p>
            <w:pPr>
              <w:widowControl/>
              <w:jc w:val="left"/>
              <w:rPr>
                <w:rFonts w:hint="eastAsia" w:ascii="宋体" w:hAnsi="宋体" w:eastAsia="宋体" w:cs="宋体"/>
                <w:color w:val="auto"/>
                <w:kern w:val="0"/>
                <w:sz w:val="22"/>
                <w:szCs w:val="22"/>
                <w:highlight w:val="none"/>
              </w:rPr>
            </w:pPr>
          </w:p>
        </w:tc>
        <w:tc>
          <w:tcPr>
            <w:tcW w:w="1508"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营业收入(Y)</w:t>
            </w:r>
          </w:p>
        </w:tc>
        <w:tc>
          <w:tcPr>
            <w:tcW w:w="71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万元</w:t>
            </w:r>
          </w:p>
        </w:tc>
        <w:tc>
          <w:tcPr>
            <w:tcW w:w="1129"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Y≥30000</w:t>
            </w:r>
          </w:p>
        </w:tc>
        <w:tc>
          <w:tcPr>
            <w:tcW w:w="1706"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3000≤Y＜30000</w:t>
            </w:r>
          </w:p>
        </w:tc>
        <w:tc>
          <w:tcPr>
            <w:tcW w:w="143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 200≤Y＜3000</w:t>
            </w:r>
          </w:p>
        </w:tc>
        <w:tc>
          <w:tcPr>
            <w:tcW w:w="995"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5" w:type="dxa"/>
            <w:vMerge w:val="restart"/>
            <w:noWrap w:val="0"/>
            <w:vAlign w:val="center"/>
          </w:tcPr>
          <w:p>
            <w:pPr>
              <w:widowControl/>
              <w:spacing w:line="360" w:lineRule="auto"/>
              <w:contextualSpacing/>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仓储业</w:t>
            </w:r>
          </w:p>
        </w:tc>
        <w:tc>
          <w:tcPr>
            <w:tcW w:w="1508"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从业人员(X)</w:t>
            </w:r>
          </w:p>
        </w:tc>
        <w:tc>
          <w:tcPr>
            <w:tcW w:w="71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人</w:t>
            </w:r>
          </w:p>
        </w:tc>
        <w:tc>
          <w:tcPr>
            <w:tcW w:w="1129"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X≥200</w:t>
            </w:r>
          </w:p>
        </w:tc>
        <w:tc>
          <w:tcPr>
            <w:tcW w:w="1706" w:type="dxa"/>
            <w:noWrap w:val="0"/>
            <w:vAlign w:val="center"/>
          </w:tcPr>
          <w:p>
            <w:pPr>
              <w:widowControl/>
              <w:spacing w:line="360" w:lineRule="auto"/>
              <w:ind w:left="25" w:leftChars="-51" w:hanging="132" w:hangingChars="60"/>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100≤X＜200</w:t>
            </w:r>
          </w:p>
        </w:tc>
        <w:tc>
          <w:tcPr>
            <w:tcW w:w="143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 20≤X＜100</w:t>
            </w:r>
          </w:p>
        </w:tc>
        <w:tc>
          <w:tcPr>
            <w:tcW w:w="995"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985" w:type="dxa"/>
            <w:vMerge w:val="continue"/>
            <w:noWrap w:val="0"/>
            <w:vAlign w:val="center"/>
          </w:tcPr>
          <w:p>
            <w:pPr>
              <w:widowControl/>
              <w:jc w:val="left"/>
              <w:rPr>
                <w:rFonts w:hint="eastAsia" w:ascii="宋体" w:hAnsi="宋体" w:eastAsia="宋体" w:cs="宋体"/>
                <w:color w:val="auto"/>
                <w:kern w:val="0"/>
                <w:sz w:val="22"/>
                <w:szCs w:val="22"/>
                <w:highlight w:val="none"/>
              </w:rPr>
            </w:pPr>
          </w:p>
        </w:tc>
        <w:tc>
          <w:tcPr>
            <w:tcW w:w="1508"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营业收入(Y)</w:t>
            </w:r>
          </w:p>
        </w:tc>
        <w:tc>
          <w:tcPr>
            <w:tcW w:w="71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万元</w:t>
            </w:r>
          </w:p>
        </w:tc>
        <w:tc>
          <w:tcPr>
            <w:tcW w:w="1129"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Y≥30000</w:t>
            </w:r>
          </w:p>
        </w:tc>
        <w:tc>
          <w:tcPr>
            <w:tcW w:w="1706"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1000≤Y＜30000</w:t>
            </w:r>
          </w:p>
        </w:tc>
        <w:tc>
          <w:tcPr>
            <w:tcW w:w="143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 100≤Y＜1000</w:t>
            </w:r>
          </w:p>
        </w:tc>
        <w:tc>
          <w:tcPr>
            <w:tcW w:w="995"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985" w:type="dxa"/>
            <w:vMerge w:val="restart"/>
            <w:noWrap w:val="0"/>
            <w:vAlign w:val="center"/>
          </w:tcPr>
          <w:p>
            <w:pPr>
              <w:widowControl/>
              <w:spacing w:line="360" w:lineRule="auto"/>
              <w:contextualSpacing/>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邮政业</w:t>
            </w:r>
          </w:p>
        </w:tc>
        <w:tc>
          <w:tcPr>
            <w:tcW w:w="1508"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从业人员(X)</w:t>
            </w:r>
          </w:p>
        </w:tc>
        <w:tc>
          <w:tcPr>
            <w:tcW w:w="71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人</w:t>
            </w:r>
          </w:p>
        </w:tc>
        <w:tc>
          <w:tcPr>
            <w:tcW w:w="1129"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X≥1000</w:t>
            </w:r>
          </w:p>
        </w:tc>
        <w:tc>
          <w:tcPr>
            <w:tcW w:w="1706"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300≤X＜1000</w:t>
            </w:r>
          </w:p>
        </w:tc>
        <w:tc>
          <w:tcPr>
            <w:tcW w:w="143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 20≤X＜300</w:t>
            </w:r>
          </w:p>
        </w:tc>
        <w:tc>
          <w:tcPr>
            <w:tcW w:w="995"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985" w:type="dxa"/>
            <w:vMerge w:val="continue"/>
            <w:noWrap w:val="0"/>
            <w:vAlign w:val="center"/>
          </w:tcPr>
          <w:p>
            <w:pPr>
              <w:widowControl/>
              <w:jc w:val="left"/>
              <w:rPr>
                <w:rFonts w:hint="eastAsia" w:ascii="宋体" w:hAnsi="宋体" w:eastAsia="宋体" w:cs="宋体"/>
                <w:color w:val="auto"/>
                <w:kern w:val="0"/>
                <w:sz w:val="22"/>
                <w:szCs w:val="22"/>
                <w:highlight w:val="none"/>
              </w:rPr>
            </w:pPr>
          </w:p>
        </w:tc>
        <w:tc>
          <w:tcPr>
            <w:tcW w:w="1508"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营业收入(Y)</w:t>
            </w:r>
          </w:p>
        </w:tc>
        <w:tc>
          <w:tcPr>
            <w:tcW w:w="71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万元</w:t>
            </w:r>
          </w:p>
        </w:tc>
        <w:tc>
          <w:tcPr>
            <w:tcW w:w="1129"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Y≥30000</w:t>
            </w:r>
          </w:p>
        </w:tc>
        <w:tc>
          <w:tcPr>
            <w:tcW w:w="1706"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2000≤Y＜30000</w:t>
            </w:r>
          </w:p>
        </w:tc>
        <w:tc>
          <w:tcPr>
            <w:tcW w:w="143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 100≤Y＜2000</w:t>
            </w:r>
          </w:p>
        </w:tc>
        <w:tc>
          <w:tcPr>
            <w:tcW w:w="995"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5" w:type="dxa"/>
            <w:vMerge w:val="restart"/>
            <w:noWrap w:val="0"/>
            <w:vAlign w:val="center"/>
          </w:tcPr>
          <w:p>
            <w:pPr>
              <w:widowControl/>
              <w:spacing w:line="360" w:lineRule="auto"/>
              <w:contextualSpacing/>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住宿业</w:t>
            </w:r>
          </w:p>
        </w:tc>
        <w:tc>
          <w:tcPr>
            <w:tcW w:w="1508"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从业人员(X)</w:t>
            </w:r>
          </w:p>
        </w:tc>
        <w:tc>
          <w:tcPr>
            <w:tcW w:w="71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人</w:t>
            </w:r>
          </w:p>
        </w:tc>
        <w:tc>
          <w:tcPr>
            <w:tcW w:w="1129"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X≥300</w:t>
            </w:r>
          </w:p>
        </w:tc>
        <w:tc>
          <w:tcPr>
            <w:tcW w:w="1706" w:type="dxa"/>
            <w:noWrap w:val="0"/>
            <w:vAlign w:val="center"/>
          </w:tcPr>
          <w:p>
            <w:pPr>
              <w:widowControl/>
              <w:spacing w:line="360" w:lineRule="auto"/>
              <w:ind w:left="25" w:leftChars="-51" w:hanging="132" w:hangingChars="60"/>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100≤X＜300 </w:t>
            </w:r>
          </w:p>
        </w:tc>
        <w:tc>
          <w:tcPr>
            <w:tcW w:w="143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 10≤X＜100</w:t>
            </w:r>
          </w:p>
        </w:tc>
        <w:tc>
          <w:tcPr>
            <w:tcW w:w="995"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985" w:type="dxa"/>
            <w:vMerge w:val="continue"/>
            <w:noWrap w:val="0"/>
            <w:vAlign w:val="center"/>
          </w:tcPr>
          <w:p>
            <w:pPr>
              <w:widowControl/>
              <w:jc w:val="left"/>
              <w:rPr>
                <w:rFonts w:hint="eastAsia" w:ascii="宋体" w:hAnsi="宋体" w:eastAsia="宋体" w:cs="宋体"/>
                <w:color w:val="auto"/>
                <w:kern w:val="0"/>
                <w:sz w:val="22"/>
                <w:szCs w:val="22"/>
                <w:highlight w:val="none"/>
              </w:rPr>
            </w:pPr>
          </w:p>
        </w:tc>
        <w:tc>
          <w:tcPr>
            <w:tcW w:w="1508"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营业收入(Y)</w:t>
            </w:r>
          </w:p>
        </w:tc>
        <w:tc>
          <w:tcPr>
            <w:tcW w:w="71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万元</w:t>
            </w:r>
          </w:p>
        </w:tc>
        <w:tc>
          <w:tcPr>
            <w:tcW w:w="1129"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Y≥10000</w:t>
            </w:r>
          </w:p>
        </w:tc>
        <w:tc>
          <w:tcPr>
            <w:tcW w:w="1706"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2000≤Y＜10000</w:t>
            </w:r>
          </w:p>
        </w:tc>
        <w:tc>
          <w:tcPr>
            <w:tcW w:w="143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 100≤Y＜2000</w:t>
            </w:r>
          </w:p>
        </w:tc>
        <w:tc>
          <w:tcPr>
            <w:tcW w:w="995"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5" w:type="dxa"/>
            <w:vMerge w:val="restart"/>
            <w:noWrap w:val="0"/>
            <w:vAlign w:val="center"/>
          </w:tcPr>
          <w:p>
            <w:pPr>
              <w:widowControl/>
              <w:spacing w:line="360" w:lineRule="auto"/>
              <w:contextualSpacing/>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餐饮业</w:t>
            </w:r>
          </w:p>
        </w:tc>
        <w:tc>
          <w:tcPr>
            <w:tcW w:w="1508"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从业人员(X)</w:t>
            </w:r>
          </w:p>
        </w:tc>
        <w:tc>
          <w:tcPr>
            <w:tcW w:w="71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人</w:t>
            </w:r>
          </w:p>
        </w:tc>
        <w:tc>
          <w:tcPr>
            <w:tcW w:w="1129"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X≥300</w:t>
            </w:r>
          </w:p>
        </w:tc>
        <w:tc>
          <w:tcPr>
            <w:tcW w:w="1706" w:type="dxa"/>
            <w:noWrap w:val="0"/>
            <w:vAlign w:val="center"/>
          </w:tcPr>
          <w:p>
            <w:pPr>
              <w:widowControl/>
              <w:spacing w:line="360" w:lineRule="auto"/>
              <w:ind w:left="25" w:leftChars="-51" w:hanging="132" w:hangingChars="60"/>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100≤X＜300 </w:t>
            </w:r>
          </w:p>
        </w:tc>
        <w:tc>
          <w:tcPr>
            <w:tcW w:w="143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 10≤X＜100</w:t>
            </w:r>
          </w:p>
        </w:tc>
        <w:tc>
          <w:tcPr>
            <w:tcW w:w="995"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985" w:type="dxa"/>
            <w:vMerge w:val="continue"/>
            <w:noWrap w:val="0"/>
            <w:vAlign w:val="center"/>
          </w:tcPr>
          <w:p>
            <w:pPr>
              <w:widowControl/>
              <w:jc w:val="left"/>
              <w:rPr>
                <w:rFonts w:hint="eastAsia" w:ascii="宋体" w:hAnsi="宋体" w:eastAsia="宋体" w:cs="宋体"/>
                <w:color w:val="auto"/>
                <w:kern w:val="0"/>
                <w:sz w:val="22"/>
                <w:szCs w:val="22"/>
                <w:highlight w:val="none"/>
              </w:rPr>
            </w:pPr>
          </w:p>
        </w:tc>
        <w:tc>
          <w:tcPr>
            <w:tcW w:w="1508"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营业收入(Y)</w:t>
            </w:r>
          </w:p>
        </w:tc>
        <w:tc>
          <w:tcPr>
            <w:tcW w:w="71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万元</w:t>
            </w:r>
          </w:p>
        </w:tc>
        <w:tc>
          <w:tcPr>
            <w:tcW w:w="1129"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Y≥10000</w:t>
            </w:r>
          </w:p>
        </w:tc>
        <w:tc>
          <w:tcPr>
            <w:tcW w:w="1706"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2000≤Y＜10000</w:t>
            </w:r>
          </w:p>
        </w:tc>
        <w:tc>
          <w:tcPr>
            <w:tcW w:w="143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 100≤Y＜2000</w:t>
            </w:r>
          </w:p>
        </w:tc>
        <w:tc>
          <w:tcPr>
            <w:tcW w:w="995"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5" w:type="dxa"/>
            <w:vMerge w:val="restart"/>
            <w:noWrap w:val="0"/>
            <w:vAlign w:val="center"/>
          </w:tcPr>
          <w:p>
            <w:pPr>
              <w:widowControl/>
              <w:spacing w:line="360" w:lineRule="auto"/>
              <w:contextualSpacing/>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信息传输业 *</w:t>
            </w:r>
          </w:p>
        </w:tc>
        <w:tc>
          <w:tcPr>
            <w:tcW w:w="1508"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从业人员(X)</w:t>
            </w:r>
          </w:p>
        </w:tc>
        <w:tc>
          <w:tcPr>
            <w:tcW w:w="71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人</w:t>
            </w:r>
          </w:p>
        </w:tc>
        <w:tc>
          <w:tcPr>
            <w:tcW w:w="1129"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X≥2000</w:t>
            </w:r>
          </w:p>
        </w:tc>
        <w:tc>
          <w:tcPr>
            <w:tcW w:w="1706"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100≤X＜2000</w:t>
            </w:r>
          </w:p>
        </w:tc>
        <w:tc>
          <w:tcPr>
            <w:tcW w:w="143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10≤X＜100</w:t>
            </w:r>
          </w:p>
        </w:tc>
        <w:tc>
          <w:tcPr>
            <w:tcW w:w="995"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985" w:type="dxa"/>
            <w:vMerge w:val="continue"/>
            <w:noWrap w:val="0"/>
            <w:vAlign w:val="center"/>
          </w:tcPr>
          <w:p>
            <w:pPr>
              <w:widowControl/>
              <w:jc w:val="left"/>
              <w:rPr>
                <w:rFonts w:hint="eastAsia" w:ascii="宋体" w:hAnsi="宋体" w:eastAsia="宋体" w:cs="宋体"/>
                <w:color w:val="auto"/>
                <w:kern w:val="0"/>
                <w:sz w:val="22"/>
                <w:szCs w:val="22"/>
                <w:highlight w:val="none"/>
              </w:rPr>
            </w:pPr>
          </w:p>
        </w:tc>
        <w:tc>
          <w:tcPr>
            <w:tcW w:w="1508"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营业收入(Y)</w:t>
            </w:r>
          </w:p>
        </w:tc>
        <w:tc>
          <w:tcPr>
            <w:tcW w:w="71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万元</w:t>
            </w:r>
          </w:p>
        </w:tc>
        <w:tc>
          <w:tcPr>
            <w:tcW w:w="1129"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Y≥100000</w:t>
            </w:r>
          </w:p>
        </w:tc>
        <w:tc>
          <w:tcPr>
            <w:tcW w:w="1706"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1000≤Y＜100000</w:t>
            </w:r>
          </w:p>
        </w:tc>
        <w:tc>
          <w:tcPr>
            <w:tcW w:w="143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100≤Y＜1000</w:t>
            </w:r>
          </w:p>
        </w:tc>
        <w:tc>
          <w:tcPr>
            <w:tcW w:w="995"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5" w:type="dxa"/>
            <w:vMerge w:val="restart"/>
            <w:noWrap w:val="0"/>
            <w:vAlign w:val="center"/>
          </w:tcPr>
          <w:p>
            <w:pPr>
              <w:widowControl/>
              <w:spacing w:line="360" w:lineRule="auto"/>
              <w:contextualSpacing/>
              <w:jc w:val="left"/>
              <w:rPr>
                <w:rFonts w:hint="eastAsia" w:ascii="宋体" w:hAnsi="宋体" w:eastAsia="宋体" w:cs="宋体"/>
                <w:color w:val="auto"/>
                <w:spacing w:val="-12"/>
                <w:kern w:val="0"/>
                <w:sz w:val="22"/>
                <w:szCs w:val="22"/>
                <w:highlight w:val="none"/>
              </w:rPr>
            </w:pPr>
            <w:r>
              <w:rPr>
                <w:rFonts w:hint="eastAsia" w:ascii="宋体" w:hAnsi="宋体" w:eastAsia="宋体" w:cs="宋体"/>
                <w:color w:val="auto"/>
                <w:spacing w:val="-12"/>
                <w:kern w:val="0"/>
                <w:sz w:val="22"/>
                <w:szCs w:val="22"/>
                <w:highlight w:val="none"/>
              </w:rPr>
              <w:t>软件和信息技术服</w:t>
            </w:r>
            <w:r>
              <w:rPr>
                <w:rFonts w:hint="eastAsia" w:ascii="宋体" w:hAnsi="宋体" w:eastAsia="宋体" w:cs="宋体"/>
                <w:color w:val="auto"/>
                <w:kern w:val="0"/>
                <w:sz w:val="22"/>
                <w:szCs w:val="22"/>
                <w:highlight w:val="none"/>
              </w:rPr>
              <w:t>务业</w:t>
            </w:r>
          </w:p>
        </w:tc>
        <w:tc>
          <w:tcPr>
            <w:tcW w:w="1508"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从业人员(X)</w:t>
            </w:r>
          </w:p>
        </w:tc>
        <w:tc>
          <w:tcPr>
            <w:tcW w:w="71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人</w:t>
            </w:r>
          </w:p>
        </w:tc>
        <w:tc>
          <w:tcPr>
            <w:tcW w:w="1129"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X≥300</w:t>
            </w:r>
          </w:p>
        </w:tc>
        <w:tc>
          <w:tcPr>
            <w:tcW w:w="1706" w:type="dxa"/>
            <w:noWrap w:val="0"/>
            <w:vAlign w:val="center"/>
          </w:tcPr>
          <w:p>
            <w:pPr>
              <w:widowControl/>
              <w:spacing w:line="360" w:lineRule="auto"/>
              <w:ind w:left="25" w:leftChars="-51" w:hanging="132" w:hangingChars="60"/>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100≤X＜300</w:t>
            </w:r>
          </w:p>
        </w:tc>
        <w:tc>
          <w:tcPr>
            <w:tcW w:w="143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10≤X＜100</w:t>
            </w:r>
          </w:p>
        </w:tc>
        <w:tc>
          <w:tcPr>
            <w:tcW w:w="995"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985" w:type="dxa"/>
            <w:vMerge w:val="continue"/>
            <w:noWrap w:val="0"/>
            <w:vAlign w:val="center"/>
          </w:tcPr>
          <w:p>
            <w:pPr>
              <w:widowControl/>
              <w:jc w:val="left"/>
              <w:rPr>
                <w:rFonts w:hint="eastAsia" w:ascii="宋体" w:hAnsi="宋体" w:eastAsia="宋体" w:cs="宋体"/>
                <w:color w:val="auto"/>
                <w:spacing w:val="-12"/>
                <w:kern w:val="0"/>
                <w:sz w:val="22"/>
                <w:szCs w:val="22"/>
                <w:highlight w:val="none"/>
              </w:rPr>
            </w:pPr>
          </w:p>
        </w:tc>
        <w:tc>
          <w:tcPr>
            <w:tcW w:w="1508"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营业收入(Y)</w:t>
            </w:r>
          </w:p>
        </w:tc>
        <w:tc>
          <w:tcPr>
            <w:tcW w:w="71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万元</w:t>
            </w:r>
          </w:p>
        </w:tc>
        <w:tc>
          <w:tcPr>
            <w:tcW w:w="1129"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Y≥10000</w:t>
            </w:r>
          </w:p>
        </w:tc>
        <w:tc>
          <w:tcPr>
            <w:tcW w:w="1706" w:type="dxa"/>
            <w:noWrap w:val="0"/>
            <w:vAlign w:val="center"/>
          </w:tcPr>
          <w:p>
            <w:pPr>
              <w:widowControl/>
              <w:spacing w:line="360" w:lineRule="auto"/>
              <w:contextualSpacing/>
              <w:jc w:val="both"/>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1000≤Y＜10000</w:t>
            </w:r>
          </w:p>
        </w:tc>
        <w:tc>
          <w:tcPr>
            <w:tcW w:w="143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50≤Y＜1000</w:t>
            </w:r>
          </w:p>
        </w:tc>
        <w:tc>
          <w:tcPr>
            <w:tcW w:w="995"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5" w:type="dxa"/>
            <w:vMerge w:val="restart"/>
            <w:noWrap w:val="0"/>
            <w:vAlign w:val="center"/>
          </w:tcPr>
          <w:p>
            <w:pPr>
              <w:widowControl/>
              <w:spacing w:line="360" w:lineRule="auto"/>
              <w:contextualSpacing/>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房地产开发经营</w:t>
            </w:r>
          </w:p>
        </w:tc>
        <w:tc>
          <w:tcPr>
            <w:tcW w:w="1508"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营业收入(Y)</w:t>
            </w:r>
          </w:p>
        </w:tc>
        <w:tc>
          <w:tcPr>
            <w:tcW w:w="71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万元</w:t>
            </w:r>
          </w:p>
        </w:tc>
        <w:tc>
          <w:tcPr>
            <w:tcW w:w="1129" w:type="dxa"/>
            <w:noWrap w:val="0"/>
            <w:vAlign w:val="center"/>
          </w:tcPr>
          <w:p>
            <w:pPr>
              <w:widowControl/>
              <w:spacing w:line="360" w:lineRule="auto"/>
              <w:contextualSpacing/>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Y≥200000</w:t>
            </w:r>
          </w:p>
        </w:tc>
        <w:tc>
          <w:tcPr>
            <w:tcW w:w="1706"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1000≤Y＜200000</w:t>
            </w:r>
          </w:p>
        </w:tc>
        <w:tc>
          <w:tcPr>
            <w:tcW w:w="143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100≤Y＜1000</w:t>
            </w:r>
          </w:p>
        </w:tc>
        <w:tc>
          <w:tcPr>
            <w:tcW w:w="995"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985" w:type="dxa"/>
            <w:vMerge w:val="continue"/>
            <w:noWrap w:val="0"/>
            <w:vAlign w:val="center"/>
          </w:tcPr>
          <w:p>
            <w:pPr>
              <w:widowControl/>
              <w:jc w:val="left"/>
              <w:rPr>
                <w:rFonts w:hint="eastAsia" w:ascii="宋体" w:hAnsi="宋体" w:eastAsia="宋体" w:cs="宋体"/>
                <w:color w:val="auto"/>
                <w:kern w:val="0"/>
                <w:sz w:val="22"/>
                <w:szCs w:val="22"/>
                <w:highlight w:val="none"/>
              </w:rPr>
            </w:pPr>
          </w:p>
        </w:tc>
        <w:tc>
          <w:tcPr>
            <w:tcW w:w="1508"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资产总额(Z)</w:t>
            </w:r>
          </w:p>
        </w:tc>
        <w:tc>
          <w:tcPr>
            <w:tcW w:w="71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万元</w:t>
            </w:r>
          </w:p>
        </w:tc>
        <w:tc>
          <w:tcPr>
            <w:tcW w:w="1129"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Z≥10000</w:t>
            </w:r>
          </w:p>
        </w:tc>
        <w:tc>
          <w:tcPr>
            <w:tcW w:w="1706"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5000≤Z＜10000</w:t>
            </w:r>
          </w:p>
        </w:tc>
        <w:tc>
          <w:tcPr>
            <w:tcW w:w="143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2000≤Z＜5000</w:t>
            </w:r>
          </w:p>
        </w:tc>
        <w:tc>
          <w:tcPr>
            <w:tcW w:w="995"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5" w:type="dxa"/>
            <w:vMerge w:val="restart"/>
            <w:noWrap w:val="0"/>
            <w:vAlign w:val="center"/>
          </w:tcPr>
          <w:p>
            <w:pPr>
              <w:widowControl/>
              <w:spacing w:line="360" w:lineRule="auto"/>
              <w:contextualSpacing/>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物业管理</w:t>
            </w:r>
          </w:p>
        </w:tc>
        <w:tc>
          <w:tcPr>
            <w:tcW w:w="1508"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从业人员(X)</w:t>
            </w:r>
          </w:p>
        </w:tc>
        <w:tc>
          <w:tcPr>
            <w:tcW w:w="71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人</w:t>
            </w:r>
          </w:p>
        </w:tc>
        <w:tc>
          <w:tcPr>
            <w:tcW w:w="1129"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X≥1000</w:t>
            </w:r>
          </w:p>
        </w:tc>
        <w:tc>
          <w:tcPr>
            <w:tcW w:w="1706"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300≤X＜1000</w:t>
            </w:r>
          </w:p>
        </w:tc>
        <w:tc>
          <w:tcPr>
            <w:tcW w:w="143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100≤X＜300 </w:t>
            </w:r>
          </w:p>
        </w:tc>
        <w:tc>
          <w:tcPr>
            <w:tcW w:w="995"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985" w:type="dxa"/>
            <w:vMerge w:val="continue"/>
            <w:noWrap w:val="0"/>
            <w:vAlign w:val="center"/>
          </w:tcPr>
          <w:p>
            <w:pPr>
              <w:widowControl/>
              <w:jc w:val="left"/>
              <w:rPr>
                <w:rFonts w:hint="eastAsia" w:ascii="宋体" w:hAnsi="宋体" w:eastAsia="宋体" w:cs="宋体"/>
                <w:color w:val="auto"/>
                <w:kern w:val="0"/>
                <w:sz w:val="22"/>
                <w:szCs w:val="22"/>
                <w:highlight w:val="none"/>
              </w:rPr>
            </w:pPr>
          </w:p>
        </w:tc>
        <w:tc>
          <w:tcPr>
            <w:tcW w:w="1508"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营业收入(Y)</w:t>
            </w:r>
          </w:p>
        </w:tc>
        <w:tc>
          <w:tcPr>
            <w:tcW w:w="71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万元</w:t>
            </w:r>
          </w:p>
        </w:tc>
        <w:tc>
          <w:tcPr>
            <w:tcW w:w="1129"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Y≥5000</w:t>
            </w:r>
          </w:p>
        </w:tc>
        <w:tc>
          <w:tcPr>
            <w:tcW w:w="1706" w:type="dxa"/>
            <w:noWrap w:val="0"/>
            <w:vAlign w:val="center"/>
          </w:tcPr>
          <w:p>
            <w:pPr>
              <w:widowControl/>
              <w:spacing w:line="360" w:lineRule="auto"/>
              <w:ind w:left="25" w:leftChars="-51" w:hanging="132" w:hangingChars="60"/>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1000≤Y＜5000 </w:t>
            </w:r>
          </w:p>
        </w:tc>
        <w:tc>
          <w:tcPr>
            <w:tcW w:w="143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500≤Y＜1000</w:t>
            </w:r>
          </w:p>
        </w:tc>
        <w:tc>
          <w:tcPr>
            <w:tcW w:w="995"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5" w:type="dxa"/>
            <w:vMerge w:val="restart"/>
            <w:noWrap w:val="0"/>
            <w:vAlign w:val="center"/>
          </w:tcPr>
          <w:p>
            <w:pPr>
              <w:widowControl/>
              <w:spacing w:line="360" w:lineRule="auto"/>
              <w:contextualSpacing/>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租赁和商务服务业</w:t>
            </w:r>
          </w:p>
        </w:tc>
        <w:tc>
          <w:tcPr>
            <w:tcW w:w="1508"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从业人员(X)</w:t>
            </w:r>
          </w:p>
        </w:tc>
        <w:tc>
          <w:tcPr>
            <w:tcW w:w="71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人</w:t>
            </w:r>
          </w:p>
        </w:tc>
        <w:tc>
          <w:tcPr>
            <w:tcW w:w="1129"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X≥300</w:t>
            </w:r>
          </w:p>
        </w:tc>
        <w:tc>
          <w:tcPr>
            <w:tcW w:w="1706" w:type="dxa"/>
            <w:noWrap w:val="0"/>
            <w:vAlign w:val="center"/>
          </w:tcPr>
          <w:p>
            <w:pPr>
              <w:widowControl/>
              <w:spacing w:line="360" w:lineRule="auto"/>
              <w:ind w:left="25" w:leftChars="-51" w:hanging="132" w:hangingChars="60"/>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100≤X＜300 </w:t>
            </w:r>
          </w:p>
        </w:tc>
        <w:tc>
          <w:tcPr>
            <w:tcW w:w="143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10≤X＜100</w:t>
            </w:r>
          </w:p>
        </w:tc>
        <w:tc>
          <w:tcPr>
            <w:tcW w:w="995"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1985" w:type="dxa"/>
            <w:vMerge w:val="continue"/>
            <w:noWrap w:val="0"/>
            <w:vAlign w:val="center"/>
          </w:tcPr>
          <w:p>
            <w:pPr>
              <w:widowControl/>
              <w:jc w:val="left"/>
              <w:rPr>
                <w:rFonts w:hint="eastAsia" w:ascii="宋体" w:hAnsi="宋体" w:eastAsia="宋体" w:cs="宋体"/>
                <w:color w:val="auto"/>
                <w:kern w:val="0"/>
                <w:sz w:val="22"/>
                <w:szCs w:val="22"/>
                <w:highlight w:val="none"/>
              </w:rPr>
            </w:pPr>
          </w:p>
        </w:tc>
        <w:tc>
          <w:tcPr>
            <w:tcW w:w="1508"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资产总额(Z)</w:t>
            </w:r>
          </w:p>
        </w:tc>
        <w:tc>
          <w:tcPr>
            <w:tcW w:w="71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万元</w:t>
            </w:r>
          </w:p>
        </w:tc>
        <w:tc>
          <w:tcPr>
            <w:tcW w:w="1129"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Z≥120000</w:t>
            </w:r>
          </w:p>
        </w:tc>
        <w:tc>
          <w:tcPr>
            <w:tcW w:w="1706"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 8000≤Z＜120000</w:t>
            </w:r>
          </w:p>
        </w:tc>
        <w:tc>
          <w:tcPr>
            <w:tcW w:w="1431" w:type="dxa"/>
            <w:noWrap w:val="0"/>
            <w:vAlign w:val="center"/>
          </w:tcPr>
          <w:p>
            <w:pPr>
              <w:widowControl/>
              <w:spacing w:line="360" w:lineRule="auto"/>
              <w:contextualSpacing/>
              <w:jc w:val="both"/>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100≤Z＜8000</w:t>
            </w:r>
          </w:p>
        </w:tc>
        <w:tc>
          <w:tcPr>
            <w:tcW w:w="995"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5" w:type="dxa"/>
            <w:noWrap w:val="0"/>
            <w:vAlign w:val="center"/>
          </w:tcPr>
          <w:p>
            <w:pPr>
              <w:widowControl/>
              <w:spacing w:line="360" w:lineRule="auto"/>
              <w:contextualSpacing/>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其他未列明行业 *</w:t>
            </w:r>
          </w:p>
        </w:tc>
        <w:tc>
          <w:tcPr>
            <w:tcW w:w="1508"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从业人员(X)</w:t>
            </w:r>
          </w:p>
        </w:tc>
        <w:tc>
          <w:tcPr>
            <w:tcW w:w="71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人</w:t>
            </w:r>
          </w:p>
        </w:tc>
        <w:tc>
          <w:tcPr>
            <w:tcW w:w="1129"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X≥300</w:t>
            </w:r>
          </w:p>
        </w:tc>
        <w:tc>
          <w:tcPr>
            <w:tcW w:w="1706" w:type="dxa"/>
            <w:noWrap w:val="0"/>
            <w:vAlign w:val="center"/>
          </w:tcPr>
          <w:p>
            <w:pPr>
              <w:widowControl/>
              <w:spacing w:line="360" w:lineRule="auto"/>
              <w:ind w:left="25" w:leftChars="-51" w:hanging="132" w:hangingChars="60"/>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100≤X＜300 </w:t>
            </w:r>
          </w:p>
        </w:tc>
        <w:tc>
          <w:tcPr>
            <w:tcW w:w="1431"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10≤X＜100</w:t>
            </w:r>
          </w:p>
        </w:tc>
        <w:tc>
          <w:tcPr>
            <w:tcW w:w="995" w:type="dxa"/>
            <w:noWrap w:val="0"/>
            <w:vAlign w:val="center"/>
          </w:tcPr>
          <w:p>
            <w:pPr>
              <w:widowControl/>
              <w:spacing w:line="360" w:lineRule="auto"/>
              <w:contextualSpacing/>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X＜10</w:t>
            </w:r>
          </w:p>
        </w:tc>
      </w:tr>
    </w:tbl>
    <w:p>
      <w:pPr>
        <w:keepNext w:val="0"/>
        <w:keepLines w:val="0"/>
        <w:pageBreakBefore w:val="0"/>
        <w:widowControl w:val="0"/>
        <w:kinsoku/>
        <w:wordWrap/>
        <w:overflowPunct/>
        <w:topLinePunct w:val="0"/>
        <w:autoSpaceDE/>
        <w:autoSpaceDN/>
        <w:bidi w:val="0"/>
        <w:adjustRightInd/>
        <w:snapToGrid/>
        <w:spacing w:line="240" w:lineRule="auto"/>
        <w:ind w:firstLine="454" w:firstLineChars="200"/>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pacing w:val="8"/>
          <w:kern w:val="0"/>
          <w:sz w:val="21"/>
          <w:szCs w:val="21"/>
          <w:highlight w:val="none"/>
        </w:rPr>
        <w:t>说明：</w:t>
      </w:r>
      <w:r>
        <w:rPr>
          <w:rFonts w:hint="eastAsia" w:ascii="宋体" w:hAnsi="宋体" w:eastAsia="宋体" w:cs="宋体"/>
          <w:color w:val="auto"/>
          <w:sz w:val="21"/>
          <w:szCs w:val="21"/>
          <w:highlight w:val="none"/>
        </w:rPr>
        <w:t>1、大型、中型和小型企业须同时满足所列指标的下限，否则下划一档；微型企业只须满足所列指标中的一项即可。</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（2）监狱企业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根据《财政部 司法部关于政府采购支持监狱企业发展有关问题的通知》（财库〔2014〕68号）文的规定，在政府采购活动中，监狱企业视同小型、微型企业，评审中价格给</w:t>
      </w:r>
      <w:r>
        <w:rPr>
          <w:rFonts w:hint="eastAsia" w:ascii="宋体" w:hAnsi="宋体" w:eastAsia="宋体" w:cs="宋体"/>
          <w:color w:val="auto"/>
          <w:sz w:val="21"/>
          <w:szCs w:val="21"/>
          <w:highlight w:val="none"/>
          <w:lang w:eastAsia="zh-CN"/>
        </w:rPr>
        <w:t>20%</w:t>
      </w:r>
      <w:r>
        <w:rPr>
          <w:rFonts w:hint="eastAsia" w:ascii="宋体" w:hAnsi="宋体" w:eastAsia="宋体" w:cs="宋体"/>
          <w:color w:val="auto"/>
          <w:sz w:val="21"/>
          <w:szCs w:val="21"/>
          <w:highlight w:val="none"/>
        </w:rPr>
        <w:t>的价格扣除，用扣除后的价格参与评审。监狱企业是指由司法部认定的为罪犯、戒毒人员提供生产项目和劳动对象，且全部产权属于司法部监狱管理局、戒毒管理局、直属煤矿管理局，各省、自治区、直辖市监狱管理局、戒毒管理局，各地(设区的 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（3）残疾人福利性单位</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根据《财政部 民政部 中国残疾人联合会关于促进残疾人就业政府采购政策的通知》（财库〔2017〕141号）文的规定，在政府采购活动中，残疾人福利性单位视同小型、微型企业，评审中价格给予</w:t>
      </w:r>
      <w:r>
        <w:rPr>
          <w:rFonts w:hint="eastAsia" w:ascii="宋体" w:hAnsi="宋体" w:eastAsia="宋体" w:cs="宋体"/>
          <w:color w:val="auto"/>
          <w:sz w:val="21"/>
          <w:szCs w:val="21"/>
          <w:highlight w:val="none"/>
          <w:lang w:eastAsia="zh-CN"/>
        </w:rPr>
        <w:t>20%</w:t>
      </w:r>
      <w:r>
        <w:rPr>
          <w:rFonts w:hint="eastAsia" w:ascii="宋体" w:hAnsi="宋体" w:eastAsia="宋体" w:cs="宋体"/>
          <w:color w:val="auto"/>
          <w:sz w:val="21"/>
          <w:szCs w:val="21"/>
          <w:highlight w:val="none"/>
        </w:rPr>
        <w:t xml:space="preserve">的价格扣除，用扣除后的价格参与评审。享受政府采购支持政策的残疾人福利性单位应当同时满足以下条件：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①安置的残疾人占本单位在职职工人数的比例不低于25%（含25%），并且安置的残疾人人数不少于10 人（含10人）；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②依法与安置的每位残疾人签订了一年以上（含一年）的劳动合同或服务协议；</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③为安置的每位残疾人按月足额缴纳了基本养老保险、基本医疗保险、失业保险、工伤保险和生育保险等社会保险费；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④通过银行等金融机构向安置的每位残疾人，按月支付了不低于单位所在区县适用的经省级人民政府批准的月最低工资标准的工资；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⑤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14"/>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18"/>
          <w:highlight w:val="none"/>
          <w:lang w:eastAsia="zh-CN"/>
        </w:rPr>
      </w:pPr>
      <w:r>
        <w:rPr>
          <w:rFonts w:hint="eastAsia" w:ascii="宋体" w:hAnsi="宋体" w:eastAsia="宋体" w:cs="宋体"/>
          <w:color w:val="auto"/>
          <w:sz w:val="21"/>
          <w:szCs w:val="18"/>
          <w:highlight w:val="none"/>
        </w:rPr>
        <w:t>符合条件的残疾人福利性单位在参加政府采购活动时，应当提供《残疾人福利性单位声明函》（声明函格式见第六章“投标文件格式”）</w:t>
      </w:r>
      <w:r>
        <w:rPr>
          <w:rFonts w:hint="eastAsia" w:ascii="宋体" w:hAnsi="宋体" w:eastAsia="宋体" w:cs="宋体"/>
          <w:color w:val="auto"/>
          <w:sz w:val="21"/>
          <w:szCs w:val="18"/>
          <w:highlight w:val="none"/>
          <w:lang w:eastAsia="zh-CN"/>
        </w:rPr>
        <w:t>。</w:t>
      </w:r>
    </w:p>
    <w:p>
      <w:pPr>
        <w:pStyle w:val="14"/>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bCs/>
          <w:color w:val="auto"/>
          <w:sz w:val="21"/>
          <w:szCs w:val="21"/>
          <w:highlight w:val="none"/>
        </w:rPr>
        <w:t>注：监狱企业、残疾人福利性单位视同小型、微型企业的，不重复享受政策。</w:t>
      </w:r>
    </w:p>
    <w:p>
      <w:pPr>
        <w:pStyle w:val="14"/>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br w:type="page"/>
      </w:r>
      <w:bookmarkStart w:id="6" w:name="_Toc28115"/>
      <w:r>
        <w:rPr>
          <w:rFonts w:hint="eastAsia" w:ascii="宋体" w:hAnsi="宋体" w:eastAsia="宋体" w:cs="宋体"/>
          <w:b/>
          <w:color w:val="auto"/>
          <w:sz w:val="32"/>
          <w:szCs w:val="32"/>
          <w:highlight w:val="none"/>
        </w:rPr>
        <w:t>第三章 供应商须知</w:t>
      </w:r>
      <w:bookmarkEnd w:id="6"/>
      <w:bookmarkStart w:id="7" w:name="_Toc254970526"/>
      <w:bookmarkStart w:id="8" w:name="_Toc254970667"/>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前  附  表</w:t>
      </w:r>
      <w:bookmarkEnd w:id="7"/>
      <w:bookmarkEnd w:id="8"/>
    </w:p>
    <w:tbl>
      <w:tblPr>
        <w:tblStyle w:val="2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18"/>
        <w:gridCol w:w="86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0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序号</w:t>
            </w:r>
          </w:p>
        </w:tc>
        <w:tc>
          <w:tcPr>
            <w:tcW w:w="8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en-US"/>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0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8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项目名称：</w:t>
            </w:r>
            <w:r>
              <w:rPr>
                <w:rFonts w:hint="eastAsia" w:ascii="宋体" w:hAnsi="宋体" w:cs="宋体"/>
                <w:color w:val="auto"/>
                <w:sz w:val="24"/>
                <w:szCs w:val="24"/>
                <w:highlight w:val="none"/>
                <w:lang w:eastAsia="zh-CN"/>
              </w:rPr>
              <w:t>三江侗族自治县2024-2025年度党政机关会议场所服务框架协议采购（重）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0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8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采购数量及单位：</w:t>
            </w:r>
            <w:r>
              <w:rPr>
                <w:rFonts w:hint="eastAsia" w:ascii="宋体" w:hAnsi="宋体" w:eastAsia="宋体" w:cs="宋体"/>
                <w:color w:val="auto"/>
                <w:sz w:val="24"/>
                <w:szCs w:val="24"/>
                <w:highlight w:val="none"/>
              </w:rPr>
              <w:t>（适用框架协议的服务对象范围）三江侗族自治县</w:t>
            </w:r>
            <w:r>
              <w:rPr>
                <w:rFonts w:hint="eastAsia" w:ascii="宋体" w:hAnsi="宋体" w:eastAsia="宋体" w:cs="宋体"/>
                <w:color w:val="auto"/>
                <w:sz w:val="24"/>
                <w:szCs w:val="24"/>
                <w:highlight w:val="none"/>
                <w:lang w:eastAsia="zh-CN"/>
              </w:rPr>
              <w:t>2024-2025年度</w:t>
            </w:r>
            <w:r>
              <w:rPr>
                <w:rFonts w:hint="eastAsia" w:ascii="宋体" w:hAnsi="宋体" w:eastAsia="宋体" w:cs="宋体"/>
                <w:color w:val="auto"/>
                <w:sz w:val="24"/>
                <w:szCs w:val="24"/>
                <w:highlight w:val="none"/>
              </w:rPr>
              <w:t>党政机关会议场所服务</w:t>
            </w:r>
            <w:r>
              <w:rPr>
                <w:rFonts w:hint="eastAsia" w:ascii="宋体" w:hAnsi="宋体" w:eastAsia="宋体" w:cs="宋体"/>
                <w:color w:val="auto"/>
                <w:sz w:val="24"/>
                <w:szCs w:val="24"/>
                <w:highlight w:val="none"/>
                <w:lang w:val="en-US" w:eastAsia="zh-CN"/>
              </w:rPr>
              <w:t>1项</w:t>
            </w:r>
            <w:r>
              <w:rPr>
                <w:rFonts w:hint="eastAsia" w:ascii="宋体" w:hAnsi="宋体" w:eastAsia="宋体" w:cs="宋体"/>
                <w:color w:val="auto"/>
                <w:sz w:val="24"/>
                <w:szCs w:val="24"/>
                <w:highlight w:val="none"/>
              </w:rPr>
              <w:t>；入围供应商数量上限为</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家，具体内容详见《采购需求》。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0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8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发布媒体：</w:t>
            </w:r>
            <w:r>
              <w:rPr>
                <w:rFonts w:hint="eastAsia" w:ascii="宋体" w:hAnsi="宋体" w:eastAsia="宋体" w:cs="宋体"/>
                <w:color w:val="auto"/>
                <w:sz w:val="24"/>
                <w:szCs w:val="24"/>
                <w:highlight w:val="none"/>
                <w:lang w:eastAsia="zh-CN"/>
              </w:rPr>
              <w:t>www.ccgp.gov.cn（中国政府采购网）、zfcg.gxzf.gov.cn（广西壮族自治区政府采购网）、zfcg.lzscz.liuzhou.gov.cn（柳州市政府采购网）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0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8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现场踏勘：无。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1" w:hRule="atLeast"/>
          <w:jc w:val="center"/>
        </w:trPr>
        <w:tc>
          <w:tcPr>
            <w:tcW w:w="10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8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响应文件提交截止时间：</w:t>
            </w:r>
            <w:r>
              <w:rPr>
                <w:rFonts w:hint="eastAsia" w:ascii="宋体" w:hAnsi="宋体" w:cs="宋体"/>
                <w:color w:val="auto"/>
                <w:sz w:val="24"/>
                <w:szCs w:val="24"/>
                <w:highlight w:val="none"/>
                <w:u w:val="none"/>
                <w:lang w:val="en-US" w:eastAsia="zh-CN"/>
              </w:rPr>
              <w:t>详见征集公告</w:t>
            </w: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地点（网址）：</w:t>
            </w:r>
            <w:r>
              <w:rPr>
                <w:rFonts w:hint="eastAsia" w:ascii="宋体" w:hAnsi="宋体" w:cs="宋体"/>
                <w:color w:val="auto"/>
                <w:sz w:val="24"/>
                <w:szCs w:val="24"/>
                <w:highlight w:val="none"/>
                <w:u w:val="none"/>
                <w:lang w:val="en-US" w:eastAsia="zh-CN"/>
              </w:rPr>
              <w:t>详见征集公告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0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8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开标时间：</w:t>
            </w:r>
            <w:r>
              <w:rPr>
                <w:rFonts w:hint="eastAsia" w:ascii="宋体" w:hAnsi="宋体" w:cs="宋体"/>
                <w:color w:val="auto"/>
                <w:sz w:val="24"/>
                <w:szCs w:val="24"/>
                <w:highlight w:val="none"/>
                <w:u w:val="none"/>
                <w:lang w:val="en-US" w:eastAsia="zh-CN"/>
              </w:rPr>
              <w:t>详见征集公告</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开标地点：</w:t>
            </w:r>
            <w:r>
              <w:rPr>
                <w:rFonts w:hint="eastAsia" w:ascii="宋体" w:hAnsi="宋体" w:cs="宋体"/>
                <w:color w:val="auto"/>
                <w:sz w:val="24"/>
                <w:szCs w:val="24"/>
                <w:highlight w:val="none"/>
                <w:u w:val="none"/>
                <w:lang w:val="en-US" w:eastAsia="zh-CN"/>
              </w:rPr>
              <w:t>详见征集公告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10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w:t>
            </w:r>
          </w:p>
        </w:tc>
        <w:tc>
          <w:tcPr>
            <w:tcW w:w="8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演示要求：无。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0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w:t>
            </w:r>
          </w:p>
        </w:tc>
        <w:tc>
          <w:tcPr>
            <w:tcW w:w="8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采购资金来源：预算资金</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政府采购预算为：</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0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w:t>
            </w:r>
          </w:p>
        </w:tc>
        <w:tc>
          <w:tcPr>
            <w:tcW w:w="8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付款方式：国库集中支付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0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c>
          <w:tcPr>
            <w:tcW w:w="8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特别说明</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供应商响应所使用的资格、信誉、荣誉、业绩与企业认证必须为供应商所拥有。供应商响应的采购项目负责人必须为供应商员工（或必须供应商或其控股公司员工）。</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供应商应仔细阅读征集文件的所有内容，按照征集文件的要求提交响应文件，并对所提供的全部资料的真实性承担法律责任。</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关联供应商不得参加同一合同项下政府采购活动，否则响应文件将被视为无效。</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单位负责人为同一人或者存在直接控股、管理关系的不同的供应商，不得参加同一合同项下的政府采购活动。</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为本采购项目提供整体设计、规范编制或者项目管理、监理、检测等服务的供应商，不得参加本采购项目的采购活动。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0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w:t>
            </w:r>
          </w:p>
        </w:tc>
        <w:tc>
          <w:tcPr>
            <w:tcW w:w="8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答疑与澄清：供应商如认为征集文件表述不清晰或对政府采购活动事项有疑问的，应以书面形式向征集采购单位提出询问、澄清；答疑内容是征集文件的组成部分，并将以书面形式送达所有已购买征集文件的供应商；征集采购单位可以视采购具体情况，延长响应截止时间和开标时间，但至少应当在征集文件要求提交响应文件的截止时间三日前，将变更时间书面通知所有购买征集文件的供应商，并在财政部门指定的政府采购信息发布媒体上发布更正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0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w:t>
            </w:r>
          </w:p>
        </w:tc>
        <w:tc>
          <w:tcPr>
            <w:tcW w:w="8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不论结果如何，供应商均应自行承担所有与本项目有关的全部费用；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0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w:t>
            </w:r>
          </w:p>
        </w:tc>
        <w:tc>
          <w:tcPr>
            <w:tcW w:w="8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响应文件的有效期：响应截止日期后60天，响应文件应保持有效。有效期不足的响应文件将被拒绝。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0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14</w:t>
            </w:r>
          </w:p>
        </w:tc>
        <w:tc>
          <w:tcPr>
            <w:tcW w:w="8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响应保证金</w:t>
            </w:r>
            <w:r>
              <w:rPr>
                <w:rFonts w:hint="eastAsia" w:ascii="宋体" w:hAnsi="宋体" w:eastAsia="宋体" w:cs="宋体"/>
                <w:color w:val="auto"/>
                <w:sz w:val="24"/>
                <w:szCs w:val="24"/>
                <w:highlight w:val="none"/>
                <w:lang w:eastAsia="zh-CN"/>
              </w:rPr>
              <w:t>：</w:t>
            </w:r>
          </w:p>
          <w:p>
            <w:pPr>
              <w:keepNext w:val="0"/>
              <w:keepLines w:val="0"/>
              <w:pageBreakBefore w:val="0"/>
              <w:widowControl w:val="0"/>
              <w:kinsoku/>
              <w:overflowPunct/>
              <w:topLinePunct w:val="0"/>
              <w:autoSpaceDE/>
              <w:autoSpaceDN/>
              <w:bidi w:val="0"/>
              <w:adjustRightInd/>
              <w:snapToGrid/>
              <w:spacing w:line="42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收取</w:t>
            </w:r>
            <w:r>
              <w:rPr>
                <w:rFonts w:hint="eastAsia" w:ascii="宋体" w:hAnsi="宋体" w:eastAsia="宋体" w:cs="宋体"/>
                <w:color w:val="auto"/>
                <w:sz w:val="24"/>
                <w:szCs w:val="24"/>
                <w:highlight w:val="none"/>
                <w:lang w:val="en-US" w:eastAsia="zh-CN"/>
              </w:rPr>
              <w:t>响应保证金</w:t>
            </w:r>
            <w:r>
              <w:rPr>
                <w:rFonts w:hint="eastAsia" w:ascii="宋体" w:hAnsi="宋体" w:eastAsia="宋体" w:cs="宋体"/>
                <w:color w:val="auto"/>
                <w:sz w:val="24"/>
                <w:szCs w:val="24"/>
                <w:highlight w:val="none"/>
              </w:rPr>
              <w:t>，具体</w:t>
            </w:r>
            <w:r>
              <w:rPr>
                <w:rFonts w:hint="eastAsia" w:ascii="宋体" w:hAnsi="宋体" w:eastAsia="宋体" w:cs="宋体"/>
                <w:color w:val="auto"/>
                <w:sz w:val="24"/>
                <w:szCs w:val="24"/>
                <w:highlight w:val="none"/>
                <w:lang w:val="en-US" w:eastAsia="zh-CN"/>
              </w:rPr>
              <w:t>规定</w:t>
            </w:r>
            <w:r>
              <w:rPr>
                <w:rFonts w:hint="eastAsia" w:ascii="宋体" w:hAnsi="宋体" w:eastAsia="宋体" w:cs="宋体"/>
                <w:color w:val="auto"/>
                <w:sz w:val="24"/>
                <w:szCs w:val="24"/>
                <w:highlight w:val="none"/>
              </w:rPr>
              <w:t>如下：</w:t>
            </w:r>
          </w:p>
          <w:p>
            <w:pPr>
              <w:keepNext w:val="0"/>
              <w:keepLines w:val="0"/>
              <w:pageBreakBefore w:val="0"/>
              <w:widowControl w:val="0"/>
              <w:kinsoku/>
              <w:overflowPunct/>
              <w:topLinePunct w:val="0"/>
              <w:autoSpaceDE/>
              <w:autoSpaceDN/>
              <w:bidi w:val="0"/>
              <w:adjustRightInd/>
              <w:snapToGrid/>
              <w:spacing w:line="42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1.响应保证金</w:t>
            </w:r>
            <w:r>
              <w:rPr>
                <w:rFonts w:hint="eastAsia" w:ascii="宋体" w:hAnsi="宋体" w:eastAsia="宋体" w:cs="宋体"/>
                <w:color w:val="auto"/>
                <w:sz w:val="24"/>
                <w:szCs w:val="24"/>
                <w:highlight w:val="none"/>
              </w:rPr>
              <w:t>金额</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详见本项目征集公告</w:t>
            </w:r>
            <w:r>
              <w:rPr>
                <w:rFonts w:hint="eastAsia" w:ascii="宋体" w:hAnsi="宋体" w:eastAsia="宋体" w:cs="宋体"/>
                <w:color w:val="auto"/>
                <w:sz w:val="24"/>
                <w:szCs w:val="24"/>
                <w:highlight w:val="none"/>
              </w:rPr>
              <w:t>。</w:t>
            </w:r>
          </w:p>
          <w:p>
            <w:pPr>
              <w:keepNext w:val="0"/>
              <w:keepLines w:val="0"/>
              <w:pageBreakBefore w:val="0"/>
              <w:widowControl w:val="0"/>
              <w:kinsoku/>
              <w:overflowPunct/>
              <w:topLinePunct w:val="0"/>
              <w:autoSpaceDE/>
              <w:autoSpaceDN/>
              <w:bidi w:val="0"/>
              <w:adjustRightInd/>
              <w:snapToGrid/>
              <w:spacing w:line="42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2.提交响应保证金的方式：供应商</w:t>
            </w:r>
            <w:r>
              <w:rPr>
                <w:rFonts w:hint="eastAsia" w:ascii="宋体" w:hAnsi="宋体" w:eastAsia="宋体" w:cs="宋体"/>
                <w:color w:val="auto"/>
                <w:sz w:val="24"/>
                <w:szCs w:val="24"/>
                <w:highlight w:val="none"/>
              </w:rPr>
              <w:t>应于</w:t>
            </w:r>
            <w:r>
              <w:rPr>
                <w:rFonts w:hint="eastAsia" w:ascii="宋体" w:hAnsi="宋体" w:eastAsia="宋体" w:cs="宋体"/>
                <w:color w:val="auto"/>
                <w:sz w:val="24"/>
                <w:szCs w:val="24"/>
                <w:highlight w:val="none"/>
                <w:lang w:val="en-US" w:eastAsia="zh-CN"/>
              </w:rPr>
              <w:t>响应文件递交</w:t>
            </w:r>
            <w:r>
              <w:rPr>
                <w:rFonts w:hint="eastAsia" w:ascii="宋体" w:hAnsi="宋体" w:eastAsia="宋体" w:cs="宋体"/>
                <w:color w:val="auto"/>
                <w:sz w:val="24"/>
                <w:szCs w:val="24"/>
                <w:highlight w:val="none"/>
              </w:rPr>
              <w:t>截止时间前将</w:t>
            </w:r>
            <w:r>
              <w:rPr>
                <w:rFonts w:hint="eastAsia" w:ascii="宋体" w:hAnsi="宋体" w:eastAsia="宋体" w:cs="宋体"/>
                <w:color w:val="auto"/>
                <w:sz w:val="24"/>
                <w:szCs w:val="24"/>
                <w:highlight w:val="none"/>
                <w:lang w:val="en-US" w:eastAsia="zh-CN"/>
              </w:rPr>
              <w:t>响应保证金</w:t>
            </w:r>
            <w:r>
              <w:rPr>
                <w:rFonts w:hint="eastAsia" w:ascii="宋体" w:hAnsi="宋体" w:eastAsia="宋体" w:cs="宋体"/>
                <w:color w:val="auto"/>
                <w:sz w:val="24"/>
                <w:szCs w:val="24"/>
                <w:highlight w:val="none"/>
              </w:rPr>
              <w:t>足额缴纳至以下账户（可以</w:t>
            </w:r>
            <w:r>
              <w:rPr>
                <w:rFonts w:hint="eastAsia" w:ascii="宋体" w:hAnsi="宋体" w:eastAsia="宋体" w:cs="宋体"/>
                <w:color w:val="auto"/>
                <w:sz w:val="24"/>
                <w:szCs w:val="24"/>
                <w:highlight w:val="none"/>
                <w:lang w:val="en-US" w:eastAsia="zh-CN"/>
              </w:rPr>
              <w:t>转账、电汇、</w:t>
            </w:r>
            <w:r>
              <w:rPr>
                <w:rFonts w:hint="eastAsia" w:ascii="宋体" w:hAnsi="宋体" w:eastAsia="宋体" w:cs="宋体"/>
                <w:color w:val="auto"/>
                <w:sz w:val="24"/>
                <w:szCs w:val="24"/>
                <w:highlight w:val="none"/>
              </w:rPr>
              <w:t>支票、汇票、本票、保函、保险等非现金形式提交，禁止采用现钞方式。）：</w:t>
            </w:r>
          </w:p>
          <w:p>
            <w:pPr>
              <w:pStyle w:val="14"/>
              <w:keepNext w:val="0"/>
              <w:keepLines w:val="0"/>
              <w:pageBreakBefore w:val="0"/>
              <w:widowControl w:val="0"/>
              <w:kinsoku/>
              <w:overflowPunct/>
              <w:topLinePunct w:val="0"/>
              <w:autoSpaceDE/>
              <w:autoSpaceDN/>
              <w:bidi w:val="0"/>
              <w:adjustRightInd/>
              <w:snapToGrid/>
              <w:spacing w:line="420" w:lineRule="exact"/>
              <w:ind w:left="418" w:leftChars="199" w:firstLine="7" w:firstLineChars="3"/>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开户名称：广西景钲工程咨询有限公司</w:t>
            </w:r>
          </w:p>
          <w:p>
            <w:pPr>
              <w:pStyle w:val="14"/>
              <w:keepNext w:val="0"/>
              <w:keepLines w:val="0"/>
              <w:pageBreakBefore w:val="0"/>
              <w:widowControl w:val="0"/>
              <w:kinsoku/>
              <w:overflowPunct/>
              <w:topLinePunct w:val="0"/>
              <w:autoSpaceDE/>
              <w:autoSpaceDN/>
              <w:bidi w:val="0"/>
              <w:adjustRightInd/>
              <w:snapToGrid/>
              <w:spacing w:line="420" w:lineRule="exact"/>
              <w:ind w:left="418" w:leftChars="199" w:firstLine="7" w:firstLineChars="3"/>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开户银行：广西北部湾银行股份有限公司南宁市青山支行</w:t>
            </w:r>
          </w:p>
          <w:p>
            <w:pPr>
              <w:keepNext w:val="0"/>
              <w:keepLines w:val="0"/>
              <w:pageBreakBefore w:val="0"/>
              <w:widowControl w:val="0"/>
              <w:kinsoku/>
              <w:overflowPunct/>
              <w:topLinePunct w:val="0"/>
              <w:autoSpaceDE/>
              <w:autoSpaceDN/>
              <w:bidi w:val="0"/>
              <w:adjustRightInd/>
              <w:snapToGrid/>
              <w:spacing w:line="420" w:lineRule="exact"/>
              <w:ind w:firstLine="482" w:firstLineChars="200"/>
              <w:textAlignment w:val="auto"/>
              <w:rPr>
                <w:rFonts w:hint="eastAsia" w:ascii="宋体" w:hAnsi="宋体" w:eastAsia="宋体" w:cs="宋体"/>
                <w:bCs/>
                <w:sz w:val="24"/>
                <w:szCs w:val="24"/>
                <w:highlight w:val="none"/>
              </w:rPr>
            </w:pPr>
            <w:r>
              <w:rPr>
                <w:rFonts w:hint="eastAsia" w:ascii="宋体" w:hAnsi="宋体" w:eastAsia="宋体" w:cs="宋体"/>
                <w:b/>
                <w:bCs/>
                <w:color w:val="auto"/>
                <w:sz w:val="24"/>
                <w:szCs w:val="24"/>
                <w:highlight w:val="none"/>
              </w:rPr>
              <w:t>银行账号：8051</w:t>
            </w:r>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rPr>
              <w:t>1380</w:t>
            </w:r>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rPr>
              <w:t>6600</w:t>
            </w:r>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rPr>
              <w:t>005</w:t>
            </w:r>
          </w:p>
          <w:p>
            <w:pPr>
              <w:keepNext w:val="0"/>
              <w:keepLines w:val="0"/>
              <w:pageBreakBefore w:val="0"/>
              <w:widowControl w:val="0"/>
              <w:kinsoku/>
              <w:overflowPunct/>
              <w:topLinePunct w:val="0"/>
              <w:autoSpaceDE/>
              <w:autoSpaceDN/>
              <w:bidi w:val="0"/>
              <w:adjustRightInd/>
              <w:snapToGrid/>
              <w:spacing w:line="420" w:lineRule="exac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2.1.响应保证金</w:t>
            </w:r>
            <w:r>
              <w:rPr>
                <w:rFonts w:hint="eastAsia" w:ascii="宋体" w:hAnsi="宋体" w:eastAsia="宋体" w:cs="宋体"/>
                <w:color w:val="auto"/>
                <w:sz w:val="24"/>
                <w:szCs w:val="24"/>
                <w:highlight w:val="none"/>
                <w:lang w:val="en-US" w:eastAsia="zh-CN"/>
              </w:rPr>
              <w:t>采用转账、电汇</w:t>
            </w:r>
            <w:r>
              <w:rPr>
                <w:rFonts w:hint="eastAsia" w:ascii="宋体" w:hAnsi="宋体" w:eastAsia="宋体" w:cs="宋体"/>
                <w:color w:val="auto"/>
                <w:sz w:val="24"/>
                <w:szCs w:val="24"/>
                <w:highlight w:val="none"/>
              </w:rPr>
              <w:t>形式提交</w:t>
            </w:r>
            <w:r>
              <w:rPr>
                <w:rFonts w:hint="eastAsia" w:ascii="宋体" w:hAnsi="宋体" w:eastAsia="宋体" w:cs="宋体"/>
                <w:color w:val="auto"/>
                <w:sz w:val="24"/>
                <w:szCs w:val="24"/>
                <w:highlight w:val="none"/>
                <w:lang w:val="en-US" w:eastAsia="zh-CN"/>
              </w:rPr>
              <w:t>的，</w:t>
            </w:r>
            <w:r>
              <w:rPr>
                <w:rFonts w:hint="eastAsia" w:ascii="宋体" w:hAnsi="宋体" w:eastAsia="宋体" w:cs="宋体"/>
                <w:color w:val="auto"/>
                <w:sz w:val="24"/>
                <w:szCs w:val="24"/>
                <w:highlight w:val="none"/>
              </w:rPr>
              <w:t>办理</w:t>
            </w:r>
            <w:r>
              <w:rPr>
                <w:rFonts w:hint="eastAsia" w:ascii="宋体" w:hAnsi="宋体" w:eastAsia="宋体" w:cs="宋体"/>
                <w:color w:val="auto"/>
                <w:sz w:val="24"/>
                <w:szCs w:val="24"/>
                <w:highlight w:val="none"/>
                <w:lang w:val="en-US" w:eastAsia="zh-CN"/>
              </w:rPr>
              <w:t>响应保证金</w:t>
            </w:r>
            <w:r>
              <w:rPr>
                <w:rFonts w:hint="eastAsia" w:ascii="宋体" w:hAnsi="宋体" w:eastAsia="宋体" w:cs="宋体"/>
                <w:color w:val="auto"/>
                <w:sz w:val="24"/>
                <w:szCs w:val="24"/>
                <w:highlight w:val="none"/>
              </w:rPr>
              <w:t>汇款或转账手续时，请务必在银行进账单或电汇单的用途或空白栏上注明项目名称及项目编号，以免耽误</w:t>
            </w:r>
            <w:r>
              <w:rPr>
                <w:rFonts w:hint="eastAsia" w:ascii="宋体" w:hAnsi="宋体" w:eastAsia="宋体" w:cs="宋体"/>
                <w:color w:val="auto"/>
                <w:sz w:val="24"/>
                <w:szCs w:val="24"/>
                <w:highlight w:val="none"/>
                <w:lang w:val="en-US" w:eastAsia="zh-CN"/>
              </w:rPr>
              <w:t>竞标</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响应保证金</w:t>
            </w:r>
            <w:r>
              <w:rPr>
                <w:rFonts w:hint="eastAsia" w:ascii="宋体" w:hAnsi="宋体" w:eastAsia="宋体" w:cs="宋体"/>
                <w:b w:val="0"/>
                <w:bCs w:val="0"/>
                <w:color w:val="auto"/>
                <w:sz w:val="24"/>
                <w:szCs w:val="24"/>
                <w:highlight w:val="none"/>
              </w:rPr>
              <w:t>必须从</w:t>
            </w:r>
            <w:r>
              <w:rPr>
                <w:rFonts w:hint="eastAsia" w:ascii="宋体" w:hAnsi="宋体" w:eastAsia="宋体" w:cs="宋体"/>
                <w:b w:val="0"/>
                <w:bCs w:val="0"/>
                <w:color w:val="auto"/>
                <w:sz w:val="24"/>
                <w:szCs w:val="24"/>
                <w:highlight w:val="none"/>
                <w:lang w:val="en-US" w:eastAsia="zh-CN"/>
              </w:rPr>
              <w:t>供应商</w:t>
            </w:r>
            <w:r>
              <w:rPr>
                <w:rFonts w:hint="eastAsia" w:ascii="宋体" w:hAnsi="宋体" w:eastAsia="宋体" w:cs="宋体"/>
                <w:b w:val="0"/>
                <w:bCs w:val="0"/>
                <w:color w:val="auto"/>
                <w:sz w:val="24"/>
                <w:szCs w:val="24"/>
                <w:highlight w:val="none"/>
              </w:rPr>
              <w:t>银行账户转入到指定银行账户（由于转账当天不一定能够达账，</w:t>
            </w:r>
            <w:r>
              <w:rPr>
                <w:rFonts w:hint="eastAsia" w:ascii="宋体" w:hAnsi="宋体" w:eastAsia="宋体" w:cs="宋体"/>
                <w:b w:val="0"/>
                <w:bCs w:val="0"/>
                <w:color w:val="auto"/>
                <w:sz w:val="24"/>
                <w:szCs w:val="24"/>
                <w:highlight w:val="none"/>
                <w:lang w:val="en-US" w:eastAsia="zh-CN"/>
              </w:rPr>
              <w:t>供应商</w:t>
            </w:r>
            <w:r>
              <w:rPr>
                <w:rFonts w:hint="eastAsia" w:ascii="宋体" w:hAnsi="宋体" w:eastAsia="宋体" w:cs="宋体"/>
                <w:b w:val="0"/>
                <w:bCs w:val="0"/>
                <w:color w:val="auto"/>
                <w:sz w:val="24"/>
                <w:szCs w:val="24"/>
                <w:highlight w:val="none"/>
              </w:rPr>
              <w:t>交纳</w:t>
            </w:r>
            <w:r>
              <w:rPr>
                <w:rFonts w:hint="eastAsia" w:ascii="宋体" w:hAnsi="宋体" w:eastAsia="宋体" w:cs="宋体"/>
                <w:b w:val="0"/>
                <w:bCs w:val="0"/>
                <w:color w:val="auto"/>
                <w:sz w:val="24"/>
                <w:szCs w:val="24"/>
                <w:highlight w:val="none"/>
                <w:lang w:val="en-US" w:eastAsia="zh-CN"/>
              </w:rPr>
              <w:t>响应保证金</w:t>
            </w:r>
            <w:r>
              <w:rPr>
                <w:rFonts w:hint="eastAsia" w:ascii="宋体" w:hAnsi="宋体" w:eastAsia="宋体" w:cs="宋体"/>
                <w:b w:val="0"/>
                <w:bCs w:val="0"/>
                <w:color w:val="auto"/>
                <w:sz w:val="24"/>
                <w:szCs w:val="24"/>
                <w:highlight w:val="none"/>
              </w:rPr>
              <w:t>时应充分考虑保证金到达采购代理账户上的时间</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为避免因</w:t>
            </w:r>
            <w:r>
              <w:rPr>
                <w:rFonts w:hint="eastAsia" w:ascii="宋体" w:hAnsi="宋体" w:eastAsia="宋体" w:cs="宋体"/>
                <w:b w:val="0"/>
                <w:bCs w:val="0"/>
                <w:color w:val="auto"/>
                <w:sz w:val="24"/>
                <w:szCs w:val="24"/>
                <w:highlight w:val="none"/>
                <w:lang w:val="en-US" w:eastAsia="zh-CN"/>
              </w:rPr>
              <w:t>响应保证金</w:t>
            </w:r>
            <w:r>
              <w:rPr>
                <w:rFonts w:hint="eastAsia" w:ascii="宋体" w:hAnsi="宋体" w:eastAsia="宋体" w:cs="宋体"/>
                <w:b w:val="0"/>
                <w:bCs w:val="0"/>
                <w:color w:val="auto"/>
                <w:sz w:val="24"/>
                <w:szCs w:val="24"/>
                <w:highlight w:val="none"/>
              </w:rPr>
              <w:t>未达账而导致</w:t>
            </w:r>
            <w:r>
              <w:rPr>
                <w:rFonts w:hint="eastAsia" w:ascii="宋体" w:hAnsi="宋体" w:eastAsia="宋体" w:cs="宋体"/>
                <w:b w:val="0"/>
                <w:bCs w:val="0"/>
                <w:color w:val="auto"/>
                <w:sz w:val="24"/>
                <w:szCs w:val="24"/>
                <w:highlight w:val="none"/>
                <w:lang w:val="en-US" w:eastAsia="zh-CN"/>
              </w:rPr>
              <w:t>竞标</w:t>
            </w:r>
            <w:r>
              <w:rPr>
                <w:rFonts w:hint="eastAsia" w:ascii="宋体" w:hAnsi="宋体" w:eastAsia="宋体" w:cs="宋体"/>
                <w:b w:val="0"/>
                <w:bCs w:val="0"/>
                <w:color w:val="auto"/>
                <w:sz w:val="24"/>
                <w:szCs w:val="24"/>
                <w:highlight w:val="none"/>
              </w:rPr>
              <w:t>被拒绝，建议</w:t>
            </w:r>
            <w:r>
              <w:rPr>
                <w:rFonts w:hint="eastAsia" w:ascii="宋体" w:hAnsi="宋体" w:eastAsia="宋体" w:cs="宋体"/>
                <w:b w:val="0"/>
                <w:bCs w:val="0"/>
                <w:color w:val="auto"/>
                <w:sz w:val="24"/>
                <w:szCs w:val="24"/>
                <w:highlight w:val="none"/>
                <w:u w:val="single"/>
              </w:rPr>
              <w:t>至少提前3个工作日转账</w:t>
            </w:r>
            <w:r>
              <w:rPr>
                <w:rFonts w:hint="eastAsia" w:ascii="宋体" w:hAnsi="宋体" w:eastAsia="宋体" w:cs="宋体"/>
                <w:b w:val="0"/>
                <w:bCs w:val="0"/>
                <w:color w:val="auto"/>
                <w:sz w:val="24"/>
                <w:szCs w:val="24"/>
                <w:highlight w:val="none"/>
              </w:rPr>
              <w:t>）。</w:t>
            </w:r>
          </w:p>
          <w:p>
            <w:pPr>
              <w:keepNext w:val="0"/>
              <w:keepLines w:val="0"/>
              <w:pageBreakBefore w:val="0"/>
              <w:widowControl w:val="0"/>
              <w:kinsoku/>
              <w:overflowPunct/>
              <w:topLinePunct w:val="0"/>
              <w:autoSpaceDE/>
              <w:autoSpaceDN/>
              <w:bidi w:val="0"/>
              <w:adjustRightInd/>
              <w:snapToGrid/>
              <w:spacing w:line="420" w:lineRule="exact"/>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color w:val="auto"/>
                <w:sz w:val="24"/>
                <w:szCs w:val="24"/>
                <w:highlight w:val="none"/>
                <w:lang w:val="en-US" w:eastAsia="zh-CN"/>
              </w:rPr>
              <w:t>2.2.响应保证金采用</w:t>
            </w:r>
            <w:r>
              <w:rPr>
                <w:rFonts w:hint="eastAsia" w:ascii="宋体" w:hAnsi="宋体" w:eastAsia="宋体" w:cs="宋体"/>
                <w:b/>
                <w:bCs/>
                <w:color w:val="auto"/>
                <w:sz w:val="24"/>
                <w:szCs w:val="24"/>
                <w:highlight w:val="none"/>
              </w:rPr>
              <w:t>支票、汇票、本票、保函、保险等</w:t>
            </w:r>
            <w:r>
              <w:rPr>
                <w:rFonts w:hint="eastAsia" w:ascii="宋体" w:hAnsi="宋体" w:eastAsia="宋体" w:cs="宋体"/>
                <w:color w:val="auto"/>
                <w:sz w:val="24"/>
                <w:szCs w:val="24"/>
                <w:highlight w:val="none"/>
              </w:rPr>
              <w:t>非现金形式提交</w:t>
            </w:r>
            <w:r>
              <w:rPr>
                <w:rFonts w:hint="eastAsia" w:ascii="宋体" w:hAnsi="宋体" w:eastAsia="宋体" w:cs="宋体"/>
                <w:color w:val="auto"/>
                <w:sz w:val="24"/>
                <w:szCs w:val="24"/>
                <w:highlight w:val="none"/>
                <w:lang w:val="en-US" w:eastAsia="zh-CN"/>
              </w:rPr>
              <w:t>的，须在响应文件递交截止时间前采用现场提交的方式将</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响应保证金</w:t>
            </w:r>
            <w:r>
              <w:rPr>
                <w:rFonts w:hint="eastAsia" w:ascii="宋体" w:hAnsi="宋体" w:eastAsia="宋体" w:cs="宋体"/>
                <w:color w:val="auto"/>
                <w:sz w:val="24"/>
                <w:szCs w:val="24"/>
                <w:highlight w:val="none"/>
              </w:rPr>
              <w:t>缴纳</w:t>
            </w:r>
            <w:r>
              <w:rPr>
                <w:rFonts w:hint="eastAsia" w:ascii="宋体" w:hAnsi="宋体" w:eastAsia="宋体" w:cs="宋体"/>
                <w:color w:val="auto"/>
                <w:sz w:val="24"/>
                <w:szCs w:val="24"/>
                <w:highlight w:val="none"/>
                <w:lang w:val="en-US" w:eastAsia="zh-CN"/>
              </w:rPr>
              <w:t>凭证</w:t>
            </w:r>
            <w:r>
              <w:rPr>
                <w:rFonts w:hint="eastAsia" w:ascii="宋体" w:hAnsi="宋体" w:eastAsia="宋体" w:cs="宋体"/>
                <w:color w:val="auto"/>
                <w:sz w:val="24"/>
                <w:szCs w:val="24"/>
                <w:highlight w:val="none"/>
              </w:rPr>
              <w:t>原件”</w:t>
            </w:r>
            <w:r>
              <w:rPr>
                <w:rFonts w:hint="eastAsia" w:ascii="宋体" w:hAnsi="宋体" w:eastAsia="宋体" w:cs="宋体"/>
                <w:color w:val="auto"/>
                <w:sz w:val="24"/>
                <w:szCs w:val="24"/>
                <w:highlight w:val="none"/>
                <w:lang w:val="en-US" w:eastAsia="zh-CN"/>
              </w:rPr>
              <w:t>提交至</w:t>
            </w:r>
            <w:r>
              <w:rPr>
                <w:rFonts w:hint="eastAsia" w:ascii="宋体" w:hAnsi="宋体" w:eastAsia="宋体" w:cs="宋体"/>
                <w:color w:val="auto"/>
                <w:sz w:val="24"/>
                <w:szCs w:val="24"/>
                <w:highlight w:val="none"/>
                <w:u w:val="single"/>
                <w:lang w:val="en-US" w:eastAsia="zh-CN"/>
              </w:rPr>
              <w:t>广西景钲工程咨询有限公司</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lang w:eastAsia="zh-CN"/>
              </w:rPr>
              <w:t>柳州市柳北区白沙路2号之一保利·大江郡保利国际中心30层01、02、03、20号</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lang w:val="en-US" w:eastAsia="zh-CN"/>
              </w:rPr>
              <w:t>接收</w:t>
            </w:r>
            <w:r>
              <w:rPr>
                <w:rFonts w:hint="eastAsia" w:ascii="宋体" w:hAnsi="宋体" w:eastAsia="宋体" w:cs="宋体"/>
                <w:color w:val="auto"/>
                <w:sz w:val="24"/>
                <w:szCs w:val="24"/>
                <w:highlight w:val="none"/>
                <w:u w:val="none"/>
              </w:rPr>
              <w:t>人</w:t>
            </w:r>
            <w:r>
              <w:rPr>
                <w:rFonts w:hint="eastAsia" w:ascii="宋体" w:hAnsi="宋体" w:eastAsia="宋体" w:cs="宋体"/>
                <w:color w:val="auto"/>
                <w:sz w:val="24"/>
                <w:szCs w:val="24"/>
                <w:highlight w:val="none"/>
              </w:rPr>
              <w:t>：</w:t>
            </w:r>
            <w:r>
              <w:rPr>
                <w:rFonts w:hint="eastAsia" w:ascii="宋体" w:hAnsi="宋体" w:eastAsia="宋体" w:cs="宋体"/>
                <w:strike w:val="0"/>
                <w:dstrike w:val="0"/>
                <w:color w:val="auto"/>
                <w:sz w:val="24"/>
                <w:szCs w:val="24"/>
                <w:highlight w:val="none"/>
                <w:u w:val="single"/>
                <w:lang w:eastAsia="zh-CN"/>
              </w:rPr>
              <w:t>曾华芳</w:t>
            </w:r>
            <w:r>
              <w:rPr>
                <w:rFonts w:hint="eastAsia" w:ascii="宋体" w:hAnsi="宋体" w:eastAsia="宋体" w:cs="宋体"/>
                <w:color w:val="auto"/>
                <w:sz w:val="24"/>
                <w:szCs w:val="24"/>
                <w:highlight w:val="none"/>
                <w:u w:val="none"/>
                <w:lang w:val="en-US" w:eastAsia="zh-CN"/>
              </w:rPr>
              <w:t>；</w:t>
            </w:r>
            <w:r>
              <w:rPr>
                <w:rFonts w:hint="eastAsia" w:ascii="宋体" w:hAnsi="宋体" w:eastAsia="宋体" w:cs="宋体"/>
                <w:color w:val="auto"/>
                <w:sz w:val="24"/>
                <w:szCs w:val="24"/>
                <w:highlight w:val="none"/>
              </w:rPr>
              <w:t>联系</w:t>
            </w:r>
            <w:r>
              <w:rPr>
                <w:rFonts w:hint="eastAsia" w:ascii="宋体" w:hAnsi="宋体" w:eastAsia="宋体" w:cs="宋体"/>
                <w:color w:val="auto"/>
                <w:sz w:val="24"/>
                <w:szCs w:val="24"/>
                <w:highlight w:val="none"/>
                <w:lang w:val="en-US" w:eastAsia="zh-CN"/>
              </w:rPr>
              <w:t>电话</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lang w:eastAsia="zh-CN"/>
              </w:rPr>
              <w:t>0772-2551208</w:t>
            </w:r>
            <w:r>
              <w:rPr>
                <w:rFonts w:hint="eastAsia" w:ascii="宋体" w:hAnsi="宋体" w:eastAsia="宋体" w:cs="宋体"/>
                <w:color w:val="auto"/>
                <w:sz w:val="24"/>
                <w:szCs w:val="24"/>
                <w:highlight w:val="none"/>
                <w:u w:val="none"/>
                <w:lang w:eastAsia="zh-CN"/>
              </w:rPr>
              <w:t>）。</w:t>
            </w:r>
            <w:r>
              <w:rPr>
                <w:rFonts w:hint="eastAsia" w:ascii="宋体" w:hAnsi="宋体" w:eastAsia="宋体" w:cs="宋体"/>
                <w:b/>
                <w:bCs/>
                <w:color w:val="auto"/>
                <w:sz w:val="24"/>
                <w:szCs w:val="24"/>
                <w:highlight w:val="none"/>
                <w:u w:val="none"/>
                <w:lang w:val="en-US" w:eastAsia="zh-CN"/>
              </w:rPr>
              <w:t>提交的凭证无效，或者含有不能满足相关法规规定的投标保证要求的情形的，</w:t>
            </w:r>
            <w:r>
              <w:rPr>
                <w:rFonts w:hint="eastAsia" w:ascii="宋体" w:hAnsi="宋体" w:eastAsia="宋体" w:cs="宋体"/>
                <w:b/>
                <w:bCs/>
                <w:color w:val="auto"/>
                <w:sz w:val="24"/>
                <w:szCs w:val="24"/>
                <w:highlight w:val="none"/>
                <w:lang w:val="en-US" w:eastAsia="zh-CN"/>
              </w:rPr>
              <w:t>将被</w:t>
            </w:r>
            <w:r>
              <w:rPr>
                <w:rFonts w:hint="eastAsia" w:ascii="宋体" w:hAnsi="宋体" w:eastAsia="宋体" w:cs="宋体"/>
                <w:b/>
                <w:bCs/>
                <w:color w:val="auto"/>
                <w:sz w:val="24"/>
                <w:szCs w:val="24"/>
                <w:highlight w:val="none"/>
              </w:rPr>
              <w:t>视为无效</w:t>
            </w:r>
            <w:r>
              <w:rPr>
                <w:rFonts w:hint="eastAsia" w:ascii="宋体" w:hAnsi="宋体" w:eastAsia="宋体" w:cs="宋体"/>
                <w:b/>
                <w:bCs/>
                <w:color w:val="auto"/>
                <w:sz w:val="24"/>
                <w:szCs w:val="24"/>
                <w:highlight w:val="none"/>
                <w:lang w:val="en-US" w:eastAsia="zh-CN"/>
              </w:rPr>
              <w:t>响应保证金</w:t>
            </w:r>
            <w:r>
              <w:rPr>
                <w:rFonts w:hint="eastAsia" w:ascii="宋体" w:hAnsi="宋体" w:eastAsia="宋体" w:cs="宋体"/>
                <w:b/>
                <w:bCs/>
                <w:color w:val="auto"/>
                <w:sz w:val="24"/>
                <w:szCs w:val="24"/>
                <w:highlight w:val="none"/>
                <w:lang w:eastAsia="zh-CN"/>
              </w:rPr>
              <w:t>。</w:t>
            </w:r>
          </w:p>
          <w:p>
            <w:pPr>
              <w:keepNext w:val="0"/>
              <w:keepLines w:val="0"/>
              <w:pageBreakBefore w:val="0"/>
              <w:widowControl w:val="0"/>
              <w:kinsoku/>
              <w:overflowPunct/>
              <w:topLinePunct w:val="0"/>
              <w:autoSpaceDE/>
              <w:autoSpaceDN/>
              <w:bidi w:val="0"/>
              <w:adjustRightInd/>
              <w:snapToGrid/>
              <w:spacing w:line="42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2.3.</w:t>
            </w:r>
            <w:r>
              <w:rPr>
                <w:rFonts w:hint="eastAsia" w:ascii="宋体" w:hAnsi="宋体" w:eastAsia="宋体" w:cs="宋体"/>
                <w:color w:val="auto"/>
                <w:sz w:val="24"/>
                <w:szCs w:val="24"/>
                <w:highlight w:val="none"/>
              </w:rPr>
              <w:t>担保函或保证保险函须开具给</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（保险受益人须为招标人）</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val="0"/>
              <w:overflowPunct/>
              <w:topLinePunct w:val="0"/>
              <w:autoSpaceDE/>
              <w:autoSpaceDN/>
              <w:bidi w:val="0"/>
              <w:adjustRightInd/>
              <w:snapToGrid/>
              <w:spacing w:line="420" w:lineRule="exact"/>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3.响应保证金</w:t>
            </w:r>
            <w:r>
              <w:rPr>
                <w:rFonts w:hint="eastAsia" w:ascii="宋体" w:hAnsi="宋体" w:eastAsia="宋体" w:cs="宋体"/>
                <w:color w:val="auto"/>
                <w:sz w:val="24"/>
                <w:szCs w:val="24"/>
                <w:highlight w:val="none"/>
              </w:rPr>
              <w:t>有效期：与</w:t>
            </w:r>
            <w:r>
              <w:rPr>
                <w:rFonts w:hint="eastAsia" w:ascii="宋体" w:hAnsi="宋体" w:eastAsia="宋体" w:cs="宋体"/>
                <w:color w:val="auto"/>
                <w:sz w:val="24"/>
                <w:szCs w:val="24"/>
                <w:highlight w:val="none"/>
                <w:lang w:val="en-US" w:eastAsia="zh-CN"/>
              </w:rPr>
              <w:t>响应</w:t>
            </w:r>
            <w:r>
              <w:rPr>
                <w:rFonts w:hint="eastAsia" w:ascii="宋体" w:hAnsi="宋体" w:eastAsia="宋体" w:cs="宋体"/>
                <w:color w:val="auto"/>
                <w:sz w:val="24"/>
                <w:szCs w:val="24"/>
                <w:highlight w:val="none"/>
              </w:rPr>
              <w:t>有效期一致。</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b/>
                <w:color w:val="auto"/>
                <w:sz w:val="24"/>
                <w:szCs w:val="24"/>
                <w:highlight w:val="none"/>
                <w:lang w:val="en-US" w:eastAsia="zh-CN"/>
              </w:rPr>
              <w:t>4.未按规定提交响应保证金的</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相关响应无效</w:t>
            </w:r>
            <w:r>
              <w:rPr>
                <w:rFonts w:hint="eastAsia" w:ascii="宋体" w:hAnsi="宋体" w:eastAsia="宋体" w:cs="宋体"/>
                <w:b/>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0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w:t>
            </w:r>
          </w:p>
        </w:tc>
        <w:tc>
          <w:tcPr>
            <w:tcW w:w="8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电子响应文件：</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1.供应商应按照本项目征集文件和政采云平台的要求，通过“政采云电子响应客户端”编制、加密电子响应文件，并于提交响应文件截止时间前在政采云平台上提交加密的电子响应文件。</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2.未按规定传输提交电子响应文件的，视为响应无效。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0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16</w:t>
            </w:r>
          </w:p>
        </w:tc>
        <w:tc>
          <w:tcPr>
            <w:tcW w:w="8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电子响应文件解密时间：采购代理机构开启解密标书后</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分钟内，供应商必须在此时间段内登录政采云平台，用“项目采购—开标评标”功能完成电子响应文件的解密。若供应商在规定时间内未按时解密的，视为响应文件撤回。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0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17</w:t>
            </w:r>
          </w:p>
        </w:tc>
        <w:tc>
          <w:tcPr>
            <w:tcW w:w="8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资格审查：见“供应商须知”正文内容“五、资格审查”部分。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0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18</w:t>
            </w:r>
          </w:p>
        </w:tc>
        <w:tc>
          <w:tcPr>
            <w:tcW w:w="8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评审方法：</w:t>
            </w:r>
            <w:r>
              <w:rPr>
                <w:rFonts w:hint="eastAsia" w:ascii="宋体" w:hAnsi="宋体" w:eastAsia="宋体" w:cs="宋体"/>
                <w:color w:val="auto"/>
                <w:sz w:val="24"/>
                <w:szCs w:val="24"/>
                <w:highlight w:val="none"/>
                <w:lang w:val="en-US" w:eastAsia="zh-CN"/>
              </w:rPr>
              <w:t>价格</w:t>
            </w:r>
            <w:r>
              <w:rPr>
                <w:rFonts w:hint="eastAsia" w:ascii="宋体" w:hAnsi="宋体" w:eastAsia="宋体" w:cs="宋体"/>
                <w:color w:val="auto"/>
                <w:sz w:val="24"/>
                <w:szCs w:val="24"/>
                <w:highlight w:val="none"/>
                <w:lang w:eastAsia="zh-CN"/>
              </w:rPr>
              <w:t>优先法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0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19</w:t>
            </w:r>
          </w:p>
        </w:tc>
        <w:tc>
          <w:tcPr>
            <w:tcW w:w="8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采购代理机构在评审结束后</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个工作日内将评审报告交征集人确认，征集人在5个工作日内按照评审报告中推荐的入围候选供应商顺序确定入围供应商。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0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20</w:t>
            </w:r>
          </w:p>
        </w:tc>
        <w:tc>
          <w:tcPr>
            <w:tcW w:w="8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签订</w:t>
            </w:r>
            <w:r>
              <w:rPr>
                <w:rFonts w:hint="eastAsia" w:ascii="宋体" w:hAnsi="宋体" w:eastAsia="宋体" w:cs="宋体"/>
                <w:color w:val="auto"/>
                <w:sz w:val="24"/>
                <w:szCs w:val="24"/>
                <w:highlight w:val="none"/>
                <w:lang w:eastAsia="zh-CN"/>
              </w:rPr>
              <w:t>协议</w:t>
            </w:r>
            <w:r>
              <w:rPr>
                <w:rFonts w:hint="eastAsia" w:ascii="宋体" w:hAnsi="宋体" w:eastAsia="宋体" w:cs="宋体"/>
                <w:color w:val="auto"/>
                <w:sz w:val="24"/>
                <w:szCs w:val="24"/>
                <w:highlight w:val="none"/>
              </w:rPr>
              <w:t>时间：</w:t>
            </w:r>
            <w:r>
              <w:rPr>
                <w:rFonts w:hint="eastAsia" w:ascii="宋体" w:hAnsi="宋体" w:eastAsia="宋体" w:cs="宋体"/>
                <w:color w:val="auto"/>
                <w:sz w:val="24"/>
                <w:szCs w:val="24"/>
                <w:highlight w:val="none"/>
                <w:lang w:val="zh-CN"/>
              </w:rPr>
              <w:t>征集人自入围通知书发出之日起</w:t>
            </w:r>
            <w:r>
              <w:rPr>
                <w:rFonts w:hint="eastAsia" w:ascii="宋体" w:hAnsi="宋体" w:eastAsia="宋体" w:cs="宋体"/>
                <w:color w:val="auto"/>
                <w:sz w:val="24"/>
                <w:szCs w:val="24"/>
                <w:highlight w:val="none"/>
              </w:rPr>
              <w:t>25</w:t>
            </w:r>
            <w:r>
              <w:rPr>
                <w:rFonts w:hint="eastAsia" w:ascii="宋体" w:hAnsi="宋体" w:eastAsia="宋体" w:cs="宋体"/>
                <w:color w:val="auto"/>
                <w:sz w:val="24"/>
                <w:szCs w:val="24"/>
                <w:highlight w:val="none"/>
                <w:lang w:val="zh-CN"/>
              </w:rPr>
              <w:t>日内与入围供应商签订框架协议。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0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21</w:t>
            </w:r>
          </w:p>
        </w:tc>
        <w:tc>
          <w:tcPr>
            <w:tcW w:w="8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入围供应商的清退和补充规则</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见“供应商须知”正文内容“八、框架协议</w:t>
            </w: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kern w:val="0"/>
                <w:sz w:val="24"/>
                <w:szCs w:val="24"/>
                <w:highlight w:val="none"/>
                <w:lang w:val="en-US" w:eastAsia="zh-CN" w:bidi="ar"/>
              </w:rPr>
              <w:t>41.</w:t>
            </w:r>
            <w:r>
              <w:rPr>
                <w:rFonts w:hint="eastAsia" w:ascii="宋体" w:hAnsi="宋体" w:eastAsia="宋体" w:cs="宋体"/>
                <w:b/>
                <w:bCs/>
                <w:color w:val="auto"/>
                <w:kern w:val="0"/>
                <w:sz w:val="24"/>
                <w:szCs w:val="24"/>
                <w:highlight w:val="none"/>
                <w:lang w:val="en-US" w:eastAsia="zh-CN" w:bidi="ar"/>
              </w:rPr>
              <w:t xml:space="preserve"> </w:t>
            </w:r>
            <w:r>
              <w:rPr>
                <w:rFonts w:hint="eastAsia" w:ascii="宋体" w:hAnsi="宋体" w:eastAsia="宋体" w:cs="宋体"/>
                <w:color w:val="auto"/>
                <w:sz w:val="24"/>
                <w:szCs w:val="24"/>
                <w:highlight w:val="none"/>
                <w:lang w:val="en-US" w:eastAsia="zh-CN"/>
              </w:rPr>
              <w:t>入围供应商的清退和补充规则”部分。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0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22</w:t>
            </w:r>
          </w:p>
        </w:tc>
        <w:tc>
          <w:tcPr>
            <w:tcW w:w="8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响应文件有效期：响应截止日期后60天。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0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23</w:t>
            </w:r>
          </w:p>
        </w:tc>
        <w:tc>
          <w:tcPr>
            <w:tcW w:w="8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代理服务费：</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每个入围供应商代理服务费为人民币</w:t>
            </w:r>
            <w:r>
              <w:rPr>
                <w:rFonts w:hint="eastAsia" w:ascii="宋体" w:hAnsi="宋体" w:cs="宋体"/>
                <w:color w:val="auto"/>
                <w:sz w:val="24"/>
                <w:szCs w:val="24"/>
                <w:highlight w:val="none"/>
                <w:lang w:val="en-US" w:eastAsia="zh-CN"/>
              </w:rPr>
              <w:t>叁仟元</w:t>
            </w:r>
            <w:r>
              <w:rPr>
                <w:rFonts w:hint="eastAsia" w:ascii="宋体" w:hAnsi="宋体" w:eastAsia="宋体" w:cs="宋体"/>
                <w:color w:val="auto"/>
                <w:sz w:val="24"/>
                <w:szCs w:val="24"/>
                <w:highlight w:val="none"/>
                <w:lang w:val="en-US" w:eastAsia="zh-CN"/>
              </w:rPr>
              <w:t>整（￥</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000.00）；由入围供应商向采购代理机构一次性支付。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0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24</w:t>
            </w:r>
          </w:p>
        </w:tc>
        <w:tc>
          <w:tcPr>
            <w:tcW w:w="8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解释：本征集文件的解释权属于采购代理机构。</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br w:type="page"/>
      </w:r>
      <w:r>
        <w:rPr>
          <w:rFonts w:hint="eastAsia" w:ascii="宋体" w:hAnsi="宋体" w:eastAsia="宋体" w:cs="宋体"/>
          <w:b/>
          <w:color w:val="auto"/>
          <w:sz w:val="28"/>
          <w:szCs w:val="28"/>
          <w:highlight w:val="none"/>
        </w:rPr>
        <w:t>一、总  则</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outlineLvl w:val="2"/>
        <w:rPr>
          <w:rFonts w:hint="eastAsia" w:ascii="宋体" w:hAnsi="宋体" w:eastAsia="宋体" w:cs="宋体"/>
          <w:b/>
          <w:color w:val="auto"/>
          <w:sz w:val="24"/>
          <w:szCs w:val="24"/>
          <w:highlight w:val="none"/>
        </w:rPr>
      </w:pPr>
      <w:bookmarkStart w:id="9" w:name="_Toc254970527"/>
      <w:bookmarkStart w:id="10" w:name="_Toc254970668"/>
      <w:r>
        <w:rPr>
          <w:rFonts w:hint="eastAsia" w:ascii="宋体" w:hAnsi="宋体" w:eastAsia="宋体" w:cs="宋体"/>
          <w:b/>
          <w:color w:val="auto"/>
          <w:sz w:val="24"/>
          <w:szCs w:val="24"/>
          <w:highlight w:val="none"/>
        </w:rPr>
        <w:t>1.</w:t>
      </w:r>
      <w:bookmarkEnd w:id="9"/>
      <w:bookmarkEnd w:id="10"/>
      <w:r>
        <w:rPr>
          <w:rFonts w:hint="eastAsia" w:ascii="宋体" w:hAnsi="宋体" w:eastAsia="宋体" w:cs="宋体"/>
          <w:b/>
          <w:color w:val="auto"/>
          <w:sz w:val="24"/>
          <w:szCs w:val="24"/>
          <w:highlight w:val="none"/>
        </w:rPr>
        <w:t>项目概况</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2"/>
        <w:rPr>
          <w:rFonts w:hint="eastAsia" w:ascii="宋体" w:hAnsi="宋体" w:eastAsia="宋体" w:cs="宋体"/>
          <w:color w:val="auto"/>
          <w:sz w:val="24"/>
          <w:szCs w:val="24"/>
          <w:highlight w:val="none"/>
        </w:rPr>
      </w:pPr>
      <w:bookmarkStart w:id="11" w:name="_Toc254970669"/>
      <w:bookmarkStart w:id="12" w:name="_Toc254970528"/>
      <w:r>
        <w:rPr>
          <w:rFonts w:hint="eastAsia" w:ascii="宋体" w:hAnsi="宋体" w:eastAsia="宋体" w:cs="宋体"/>
          <w:color w:val="auto"/>
          <w:sz w:val="24"/>
          <w:szCs w:val="24"/>
          <w:highlight w:val="none"/>
        </w:rPr>
        <w:t>1. 适用范围</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 本</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仅适用于本文件中所叙述的框架协议采购项目。</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2.定义</w:t>
      </w:r>
      <w:bookmarkEnd w:id="11"/>
      <w:bookmarkEnd w:id="12"/>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2.1</w:t>
      </w:r>
      <w:r>
        <w:rPr>
          <w:rFonts w:hint="eastAsia" w:ascii="宋体" w:hAnsi="宋体" w:eastAsia="宋体" w:cs="宋体"/>
          <w:color w:val="auto"/>
          <w:sz w:val="24"/>
          <w:szCs w:val="24"/>
          <w:highlight w:val="none"/>
        </w:rPr>
        <w:t>“征集人”是指</w:t>
      </w:r>
      <w:r>
        <w:rPr>
          <w:rFonts w:hint="eastAsia" w:ascii="宋体" w:hAnsi="宋体" w:eastAsia="宋体" w:cs="宋体"/>
          <w:b/>
          <w:color w:val="auto"/>
          <w:sz w:val="24"/>
          <w:szCs w:val="24"/>
          <w:highlight w:val="none"/>
        </w:rPr>
        <w:t>：</w:t>
      </w:r>
      <w:r>
        <w:rPr>
          <w:rFonts w:hint="eastAsia" w:ascii="宋体" w:hAnsi="宋体" w:eastAsia="宋体" w:cs="宋体"/>
          <w:color w:val="auto"/>
          <w:sz w:val="24"/>
          <w:szCs w:val="24"/>
          <w:highlight w:val="none"/>
          <w:u w:val="single"/>
          <w:lang w:eastAsia="zh-CN"/>
        </w:rPr>
        <w:t>三江侗族自治县财政局</w:t>
      </w:r>
      <w:r>
        <w:rPr>
          <w:rFonts w:hint="eastAsia" w:ascii="宋体" w:hAnsi="宋体" w:eastAsia="宋体" w:cs="宋体"/>
          <w:color w:val="auto"/>
          <w:sz w:val="24"/>
          <w:szCs w:val="24"/>
          <w:highlight w:val="none"/>
        </w:rPr>
        <w:t>；“采购代理机构”是指：</w:t>
      </w:r>
      <w:r>
        <w:rPr>
          <w:rFonts w:hint="eastAsia" w:ascii="宋体" w:hAnsi="宋体" w:eastAsia="宋体" w:cs="宋体"/>
          <w:color w:val="auto"/>
          <w:sz w:val="24"/>
          <w:szCs w:val="24"/>
          <w:highlight w:val="none"/>
          <w:u w:val="single"/>
          <w:lang w:eastAsia="zh-CN"/>
        </w:rPr>
        <w:t>广西景钲工程咨询有限公司</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2.2</w:t>
      </w:r>
      <w:r>
        <w:rPr>
          <w:rFonts w:hint="eastAsia" w:ascii="宋体" w:hAnsi="宋体" w:eastAsia="宋体" w:cs="宋体"/>
          <w:color w:val="auto"/>
          <w:sz w:val="24"/>
          <w:szCs w:val="24"/>
          <w:highlight w:val="none"/>
        </w:rPr>
        <w:t>“供应商”系指向征集人提交响应文件的单位或自然人。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2.3</w:t>
      </w:r>
      <w:r>
        <w:rPr>
          <w:rFonts w:hint="eastAsia" w:ascii="宋体" w:hAnsi="宋体" w:eastAsia="宋体" w:cs="宋体"/>
          <w:color w:val="auto"/>
          <w:sz w:val="24"/>
          <w:szCs w:val="24"/>
          <w:highlight w:val="none"/>
        </w:rPr>
        <w:t>“产品”系</w:t>
      </w:r>
      <w:r>
        <w:rPr>
          <w:rFonts w:hint="eastAsia" w:ascii="宋体" w:hAnsi="宋体" w:eastAsia="宋体" w:cs="宋体"/>
          <w:bCs/>
          <w:color w:val="auto"/>
          <w:sz w:val="24"/>
          <w:szCs w:val="24"/>
          <w:highlight w:val="none"/>
        </w:rPr>
        <w:t>指供方按征集文件规定，须向征集人提供的一切设备、保险、税金、备品备件、工具、</w:t>
      </w:r>
      <w:r>
        <w:rPr>
          <w:rFonts w:hint="eastAsia" w:ascii="宋体" w:hAnsi="宋体" w:eastAsia="宋体" w:cs="宋体"/>
          <w:color w:val="auto"/>
          <w:sz w:val="24"/>
          <w:szCs w:val="24"/>
          <w:highlight w:val="none"/>
        </w:rPr>
        <w:t>手册及其它有关技术资料和材料。</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2.4</w:t>
      </w:r>
      <w:r>
        <w:rPr>
          <w:rFonts w:hint="eastAsia" w:ascii="宋体" w:hAnsi="宋体" w:eastAsia="宋体" w:cs="宋体"/>
          <w:color w:val="auto"/>
          <w:sz w:val="24"/>
          <w:szCs w:val="24"/>
          <w:highlight w:val="none"/>
        </w:rPr>
        <w:t>“服务”系指征集文件规定供应商须承担的本项目征集要求的评审服务。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2.5</w:t>
      </w:r>
      <w:r>
        <w:rPr>
          <w:rFonts w:hint="eastAsia" w:ascii="宋体" w:hAnsi="宋体" w:eastAsia="宋体" w:cs="宋体"/>
          <w:color w:val="auto"/>
          <w:sz w:val="24"/>
          <w:szCs w:val="24"/>
          <w:highlight w:val="none"/>
        </w:rPr>
        <w:t>“项目”系</w:t>
      </w:r>
      <w:r>
        <w:rPr>
          <w:rFonts w:hint="eastAsia" w:ascii="宋体" w:hAnsi="宋体" w:eastAsia="宋体" w:cs="宋体"/>
          <w:bCs/>
          <w:color w:val="auto"/>
          <w:sz w:val="24"/>
          <w:szCs w:val="24"/>
          <w:highlight w:val="none"/>
        </w:rPr>
        <w:t>指供应商按征集文件规定向征集人提供的产品和服务。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2.6本征集文件中</w:t>
      </w:r>
      <w:r>
        <w:rPr>
          <w:rFonts w:hint="eastAsia" w:ascii="宋体" w:hAnsi="宋体" w:eastAsia="宋体" w:cs="宋体"/>
          <w:color w:val="auto"/>
          <w:sz w:val="24"/>
          <w:szCs w:val="24"/>
          <w:highlight w:val="none"/>
        </w:rPr>
        <w:t>描述供应商的“公章”是指供应商的CA电子签章。</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2.7</w:t>
      </w:r>
      <w:r>
        <w:rPr>
          <w:rFonts w:hint="eastAsia" w:ascii="宋体" w:hAnsi="宋体" w:eastAsia="宋体" w:cs="宋体"/>
          <w:color w:val="auto"/>
          <w:sz w:val="24"/>
          <w:szCs w:val="24"/>
          <w:highlight w:val="none"/>
        </w:rPr>
        <w:t>文件中描述供应商的“签字”是指供应商的法定代表人（或分支机构负责人）或委托代理人亲自在征集文件规定签署处亲笔写上个人的名字行为</w:t>
      </w:r>
      <w:r>
        <w:rPr>
          <w:rFonts w:hint="eastAsia" w:ascii="宋体" w:hAnsi="宋体" w:eastAsia="宋体" w:cs="宋体"/>
          <w:bCs/>
          <w:color w:val="auto"/>
          <w:sz w:val="24"/>
          <w:szCs w:val="24"/>
          <w:highlight w:val="none"/>
        </w:rPr>
        <w:t>（或加盖按规定办理的</w:t>
      </w:r>
      <w:r>
        <w:rPr>
          <w:rFonts w:hint="eastAsia" w:ascii="宋体" w:hAnsi="宋体" w:eastAsia="宋体" w:cs="宋体"/>
          <w:color w:val="auto"/>
          <w:kern w:val="2"/>
          <w:sz w:val="24"/>
          <w:szCs w:val="24"/>
          <w:highlight w:val="none"/>
        </w:rPr>
        <w:t>CA</w:t>
      </w:r>
      <w:r>
        <w:rPr>
          <w:rFonts w:hint="eastAsia" w:ascii="宋体" w:hAnsi="宋体" w:eastAsia="宋体" w:cs="宋体"/>
          <w:bCs/>
          <w:color w:val="auto"/>
          <w:sz w:val="24"/>
          <w:szCs w:val="24"/>
          <w:highlight w:val="none"/>
        </w:rPr>
        <w:t>电子签字章）。</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2.8“响应文件”系指完整的响应文件，内容包括资格文件、报价文件、商务技术文件。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2.9</w:t>
      </w:r>
      <w:r>
        <w:rPr>
          <w:rFonts w:hint="eastAsia" w:ascii="宋体" w:hAnsi="宋体" w:eastAsia="宋体" w:cs="宋体"/>
          <w:color w:val="auto"/>
          <w:sz w:val="24"/>
          <w:szCs w:val="24"/>
          <w:highlight w:val="none"/>
        </w:rPr>
        <w:t>“▲”是指实质性要求条款。</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3.供应商的基本条件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3.1供应商资格：</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（2）落实政府采购政策需满足的资格要求：无。</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rPr>
        <w:t>（3）本项目的特定资格要求：供应商须在广西柳州市三江侗族自治县行政区域内有固定经营场所及须具备行政主管部门颁发的有效的《食品经营许可证》或《餐饮服务许可证》</w:t>
      </w:r>
      <w:r>
        <w:rPr>
          <w:rFonts w:hint="eastAsia" w:ascii="宋体" w:hAnsi="宋体" w:eastAsia="宋体" w:cs="宋体"/>
          <w:bCs/>
          <w:color w:val="auto"/>
          <w:kern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outlineLvl w:val="2"/>
        <w:rPr>
          <w:rFonts w:hint="eastAsia" w:ascii="宋体" w:hAnsi="宋体" w:eastAsia="宋体" w:cs="宋体"/>
          <w:b/>
          <w:color w:val="auto"/>
          <w:sz w:val="24"/>
          <w:szCs w:val="24"/>
          <w:highlight w:val="none"/>
        </w:rPr>
      </w:pPr>
      <w:bookmarkStart w:id="13" w:name="_Toc254970530"/>
      <w:bookmarkStart w:id="14" w:name="_Toc254970671"/>
      <w:r>
        <w:rPr>
          <w:rFonts w:hint="eastAsia" w:ascii="宋体" w:hAnsi="宋体" w:eastAsia="宋体" w:cs="宋体"/>
          <w:b/>
          <w:color w:val="auto"/>
          <w:sz w:val="24"/>
          <w:szCs w:val="24"/>
          <w:highlight w:val="none"/>
        </w:rPr>
        <w:t>4.委托</w:t>
      </w:r>
      <w:bookmarkEnd w:id="13"/>
      <w:bookmarkEnd w:id="14"/>
      <w:r>
        <w:rPr>
          <w:rFonts w:hint="eastAsia" w:ascii="宋体" w:hAnsi="宋体" w:eastAsia="宋体" w:cs="宋体"/>
          <w:b/>
          <w:color w:val="auto"/>
          <w:sz w:val="24"/>
          <w:szCs w:val="24"/>
          <w:highlight w:val="none"/>
        </w:rPr>
        <w:t>代理</w:t>
      </w:r>
    </w:p>
    <w:p>
      <w:pPr>
        <w:pStyle w:val="1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4.1如供应商代表不是法定代表人（或分支机构负责人），须有法定代表人（或分支机构负责人）出具的授权委托书（格式见第六章响应文件格式）。</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outlineLvl w:val="2"/>
        <w:rPr>
          <w:rFonts w:hint="eastAsia" w:ascii="宋体" w:hAnsi="宋体" w:eastAsia="宋体" w:cs="宋体"/>
          <w:b/>
          <w:color w:val="auto"/>
          <w:sz w:val="24"/>
          <w:szCs w:val="24"/>
          <w:highlight w:val="none"/>
        </w:rPr>
      </w:pPr>
      <w:bookmarkStart w:id="15" w:name="_Toc254970531"/>
      <w:bookmarkStart w:id="16" w:name="_Toc254970672"/>
      <w:r>
        <w:rPr>
          <w:rFonts w:hint="eastAsia" w:ascii="宋体" w:hAnsi="宋体" w:eastAsia="宋体" w:cs="宋体"/>
          <w:b/>
          <w:color w:val="auto"/>
          <w:sz w:val="24"/>
          <w:szCs w:val="24"/>
          <w:highlight w:val="none"/>
        </w:rPr>
        <w:t>5.征集费用</w:t>
      </w:r>
      <w:bookmarkEnd w:id="15"/>
      <w:bookmarkEnd w:id="16"/>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4.1供应商均应自行承担所有与本次采购活动有关的所有费用（征集文件有相关规定的除外）。</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6.联合体要求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6.1本项目不接受联合体。</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7.转包与分包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bCs/>
          <w:color w:val="auto"/>
          <w:sz w:val="24"/>
          <w:szCs w:val="24"/>
          <w:highlight w:val="none"/>
        </w:rPr>
        <w:t>7.1</w:t>
      </w:r>
      <w:r>
        <w:rPr>
          <w:rFonts w:hint="eastAsia" w:ascii="宋体" w:hAnsi="宋体" w:eastAsia="宋体" w:cs="宋体"/>
          <w:color w:val="auto"/>
          <w:kern w:val="0"/>
          <w:sz w:val="24"/>
          <w:szCs w:val="24"/>
          <w:highlight w:val="none"/>
        </w:rPr>
        <w:t>本项目不允许转包。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bCs/>
          <w:color w:val="auto"/>
          <w:sz w:val="24"/>
          <w:szCs w:val="24"/>
          <w:highlight w:val="none"/>
        </w:rPr>
        <w:t>7.2</w:t>
      </w:r>
      <w:r>
        <w:rPr>
          <w:rFonts w:hint="eastAsia" w:ascii="宋体" w:hAnsi="宋体" w:eastAsia="宋体" w:cs="宋体"/>
          <w:color w:val="auto"/>
          <w:kern w:val="0"/>
          <w:sz w:val="24"/>
          <w:szCs w:val="24"/>
          <w:highlight w:val="none"/>
        </w:rPr>
        <w:t>本项目不允许分包。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2"/>
        <w:rPr>
          <w:rFonts w:hint="eastAsia" w:ascii="宋体" w:hAnsi="宋体" w:eastAsia="宋体" w:cs="宋体"/>
          <w:b/>
          <w:color w:val="auto"/>
          <w:sz w:val="24"/>
          <w:szCs w:val="24"/>
          <w:highlight w:val="none"/>
        </w:rPr>
      </w:pPr>
      <w:bookmarkStart w:id="17" w:name="_Toc254970532"/>
      <w:bookmarkStart w:id="18" w:name="_Toc254970673"/>
      <w:r>
        <w:rPr>
          <w:rFonts w:hint="eastAsia" w:ascii="宋体" w:hAnsi="宋体" w:eastAsia="宋体" w:cs="宋体"/>
          <w:color w:val="auto"/>
          <w:sz w:val="24"/>
          <w:szCs w:val="24"/>
          <w:highlight w:val="none"/>
        </w:rPr>
        <w:t>▲</w:t>
      </w:r>
      <w:r>
        <w:rPr>
          <w:rFonts w:hint="eastAsia" w:ascii="宋体" w:hAnsi="宋体" w:eastAsia="宋体" w:cs="宋体"/>
          <w:b/>
          <w:color w:val="auto"/>
          <w:sz w:val="24"/>
          <w:szCs w:val="24"/>
          <w:highlight w:val="none"/>
        </w:rPr>
        <w:t>8.特别说明</w:t>
      </w:r>
      <w:bookmarkEnd w:id="17"/>
      <w:bookmarkEnd w:id="18"/>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8"/>
          <w:highlight w:val="none"/>
        </w:rPr>
      </w:pPr>
      <w:bookmarkStart w:id="19" w:name="_Toc254970674"/>
      <w:bookmarkStart w:id="20" w:name="_Toc254970533"/>
      <w:r>
        <w:rPr>
          <w:rFonts w:hint="eastAsia" w:ascii="宋体" w:hAnsi="宋体" w:eastAsia="宋体" w:cs="宋体"/>
          <w:color w:val="auto"/>
          <w:sz w:val="24"/>
          <w:szCs w:val="28"/>
          <w:highlight w:val="none"/>
          <w:lang w:val="en-US" w:eastAsia="zh-CN"/>
        </w:rPr>
        <w:t>8.1</w:t>
      </w:r>
      <w:r>
        <w:rPr>
          <w:rFonts w:hint="eastAsia" w:ascii="宋体" w:hAnsi="宋体" w:eastAsia="宋体" w:cs="宋体"/>
          <w:color w:val="auto"/>
          <w:sz w:val="24"/>
          <w:szCs w:val="28"/>
          <w:highlight w:val="none"/>
          <w:lang w:eastAsia="zh-CN"/>
        </w:rPr>
        <w:t>供应商</w:t>
      </w:r>
      <w:r>
        <w:rPr>
          <w:rFonts w:hint="eastAsia" w:ascii="宋体" w:hAnsi="宋体" w:eastAsia="宋体" w:cs="宋体"/>
          <w:color w:val="auto"/>
          <w:sz w:val="24"/>
          <w:szCs w:val="28"/>
          <w:highlight w:val="none"/>
        </w:rPr>
        <w:t>投标所使用的资格、信誉、荣誉、业绩与企业认证必须为</w:t>
      </w:r>
      <w:r>
        <w:rPr>
          <w:rFonts w:hint="eastAsia" w:ascii="宋体" w:hAnsi="宋体" w:eastAsia="宋体" w:cs="宋体"/>
          <w:color w:val="auto"/>
          <w:sz w:val="24"/>
          <w:szCs w:val="28"/>
          <w:highlight w:val="none"/>
          <w:lang w:eastAsia="zh-CN"/>
        </w:rPr>
        <w:t>供应商</w:t>
      </w:r>
      <w:r>
        <w:rPr>
          <w:rFonts w:hint="eastAsia" w:ascii="宋体" w:hAnsi="宋体" w:eastAsia="宋体" w:cs="宋体"/>
          <w:color w:val="auto"/>
          <w:sz w:val="24"/>
          <w:szCs w:val="28"/>
          <w:highlight w:val="none"/>
        </w:rPr>
        <w:t>所拥有。</w:t>
      </w:r>
      <w:r>
        <w:rPr>
          <w:rFonts w:hint="eastAsia" w:ascii="宋体" w:hAnsi="宋体" w:eastAsia="宋体" w:cs="宋体"/>
          <w:color w:val="auto"/>
          <w:sz w:val="24"/>
          <w:szCs w:val="28"/>
          <w:highlight w:val="none"/>
          <w:lang w:eastAsia="zh-CN"/>
        </w:rPr>
        <w:t>供应商</w:t>
      </w:r>
      <w:r>
        <w:rPr>
          <w:rFonts w:hint="eastAsia" w:ascii="宋体" w:hAnsi="宋体" w:eastAsia="宋体" w:cs="宋体"/>
          <w:color w:val="auto"/>
          <w:sz w:val="24"/>
          <w:szCs w:val="28"/>
          <w:highlight w:val="none"/>
        </w:rPr>
        <w:t>投标的采购项目负责人必须为</w:t>
      </w:r>
      <w:r>
        <w:rPr>
          <w:rFonts w:hint="eastAsia" w:ascii="宋体" w:hAnsi="宋体" w:eastAsia="宋体" w:cs="宋体"/>
          <w:color w:val="auto"/>
          <w:sz w:val="24"/>
          <w:szCs w:val="28"/>
          <w:highlight w:val="none"/>
          <w:lang w:eastAsia="zh-CN"/>
        </w:rPr>
        <w:t>供应商</w:t>
      </w:r>
      <w:r>
        <w:rPr>
          <w:rFonts w:hint="eastAsia" w:ascii="宋体" w:hAnsi="宋体" w:eastAsia="宋体" w:cs="宋体"/>
          <w:color w:val="auto"/>
          <w:sz w:val="24"/>
          <w:szCs w:val="28"/>
          <w:highlight w:val="none"/>
        </w:rPr>
        <w:t>员工（或必须本</w:t>
      </w:r>
      <w:r>
        <w:rPr>
          <w:rFonts w:hint="eastAsia" w:ascii="宋体" w:hAnsi="宋体" w:eastAsia="宋体" w:cs="宋体"/>
          <w:color w:val="auto"/>
          <w:sz w:val="24"/>
          <w:szCs w:val="28"/>
          <w:highlight w:val="none"/>
          <w:lang w:eastAsia="zh-CN"/>
        </w:rPr>
        <w:t>供应商</w:t>
      </w:r>
      <w:r>
        <w:rPr>
          <w:rFonts w:hint="eastAsia" w:ascii="宋体" w:hAnsi="宋体" w:eastAsia="宋体" w:cs="宋体"/>
          <w:color w:val="auto"/>
          <w:sz w:val="24"/>
          <w:szCs w:val="28"/>
          <w:highlight w:val="none"/>
        </w:rPr>
        <w:t>或其控股公司员工）。</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lang w:val="en-US" w:eastAsia="zh-CN"/>
        </w:rPr>
        <w:t>8.2</w:t>
      </w:r>
      <w:r>
        <w:rPr>
          <w:rFonts w:hint="eastAsia" w:ascii="宋体" w:hAnsi="宋体" w:eastAsia="宋体" w:cs="宋体"/>
          <w:color w:val="auto"/>
          <w:sz w:val="24"/>
          <w:szCs w:val="28"/>
          <w:highlight w:val="none"/>
          <w:lang w:eastAsia="zh-CN"/>
        </w:rPr>
        <w:t>供应商</w:t>
      </w:r>
      <w:r>
        <w:rPr>
          <w:rFonts w:hint="eastAsia" w:ascii="宋体" w:hAnsi="宋体" w:eastAsia="宋体" w:cs="宋体"/>
          <w:color w:val="auto"/>
          <w:sz w:val="24"/>
          <w:szCs w:val="28"/>
          <w:highlight w:val="none"/>
        </w:rPr>
        <w:t>应仔细阅读</w:t>
      </w:r>
      <w:r>
        <w:rPr>
          <w:rFonts w:hint="eastAsia" w:ascii="宋体" w:hAnsi="宋体" w:eastAsia="宋体" w:cs="宋体"/>
          <w:color w:val="auto"/>
          <w:sz w:val="24"/>
          <w:szCs w:val="28"/>
          <w:highlight w:val="none"/>
          <w:lang w:eastAsia="zh-CN"/>
        </w:rPr>
        <w:t>征集文件</w:t>
      </w:r>
      <w:r>
        <w:rPr>
          <w:rFonts w:hint="eastAsia" w:ascii="宋体" w:hAnsi="宋体" w:eastAsia="宋体" w:cs="宋体"/>
          <w:color w:val="auto"/>
          <w:sz w:val="24"/>
          <w:szCs w:val="28"/>
          <w:highlight w:val="none"/>
        </w:rPr>
        <w:t>的所有内容，按照</w:t>
      </w:r>
      <w:r>
        <w:rPr>
          <w:rFonts w:hint="eastAsia" w:ascii="宋体" w:hAnsi="宋体" w:eastAsia="宋体" w:cs="宋体"/>
          <w:color w:val="auto"/>
          <w:sz w:val="24"/>
          <w:szCs w:val="28"/>
          <w:highlight w:val="none"/>
          <w:lang w:eastAsia="zh-CN"/>
        </w:rPr>
        <w:t>征集文件</w:t>
      </w:r>
      <w:r>
        <w:rPr>
          <w:rFonts w:hint="eastAsia" w:ascii="宋体" w:hAnsi="宋体" w:eastAsia="宋体" w:cs="宋体"/>
          <w:color w:val="auto"/>
          <w:sz w:val="24"/>
          <w:szCs w:val="28"/>
          <w:highlight w:val="none"/>
        </w:rPr>
        <w:t>的要求提交投标文件，并对所提供的全部资料的真实性承担法律责任。</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lang w:val="en-US" w:eastAsia="zh-CN"/>
        </w:rPr>
        <w:t>8.3</w:t>
      </w:r>
      <w:r>
        <w:rPr>
          <w:rFonts w:hint="eastAsia" w:ascii="宋体" w:hAnsi="宋体" w:eastAsia="宋体" w:cs="宋体"/>
          <w:color w:val="auto"/>
          <w:sz w:val="24"/>
          <w:szCs w:val="28"/>
          <w:highlight w:val="none"/>
        </w:rPr>
        <w:t>单位负责人为同一人或者存在直接控股、管理关系的，不得参加同一合同项下投标或未划分分标的同一合同项下投标，否则投标文件将被视为无效。</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除单一来源采购项目外，为采购项目提供整体设计、规范编制或者项目管理、监理、检测等服务的供应商，不得再参加该采购项目的其他采购活动，否则投标无效。</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lang w:val="en-US" w:eastAsia="zh-CN"/>
        </w:rPr>
        <w:t>8.4</w:t>
      </w:r>
      <w:r>
        <w:rPr>
          <w:rFonts w:hint="eastAsia" w:ascii="宋体" w:hAnsi="宋体" w:eastAsia="宋体" w:cs="宋体"/>
          <w:color w:val="auto"/>
          <w:sz w:val="24"/>
          <w:szCs w:val="28"/>
          <w:highlight w:val="none"/>
          <w:lang w:eastAsia="zh-CN"/>
        </w:rPr>
        <w:t>供应商</w:t>
      </w:r>
      <w:r>
        <w:rPr>
          <w:rFonts w:hint="eastAsia" w:ascii="宋体" w:hAnsi="宋体" w:eastAsia="宋体" w:cs="宋体"/>
          <w:color w:val="auto"/>
          <w:sz w:val="24"/>
          <w:szCs w:val="28"/>
          <w:highlight w:val="none"/>
        </w:rPr>
        <w:t>在投标活动中提供任何虚假材料，其投标无效，并报监管部门查处；中标后发现的，中标人须依照《中华人民共和国消费者权益保护法》第49条之规定双倍赔偿采购人，且民事赔偿并不免除违法</w:t>
      </w:r>
      <w:r>
        <w:rPr>
          <w:rFonts w:hint="eastAsia" w:ascii="宋体" w:hAnsi="宋体" w:eastAsia="宋体" w:cs="宋体"/>
          <w:color w:val="auto"/>
          <w:sz w:val="24"/>
          <w:szCs w:val="28"/>
          <w:highlight w:val="none"/>
          <w:lang w:eastAsia="zh-CN"/>
        </w:rPr>
        <w:t>供应商</w:t>
      </w:r>
      <w:r>
        <w:rPr>
          <w:rFonts w:hint="eastAsia" w:ascii="宋体" w:hAnsi="宋体" w:eastAsia="宋体" w:cs="宋体"/>
          <w:color w:val="auto"/>
          <w:sz w:val="24"/>
          <w:szCs w:val="28"/>
          <w:highlight w:val="none"/>
        </w:rPr>
        <w:t>的行政与刑事责任。</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lang w:val="en-US" w:eastAsia="zh-CN"/>
        </w:rPr>
        <w:t>8.5</w:t>
      </w:r>
      <w:r>
        <w:rPr>
          <w:rFonts w:hint="eastAsia" w:ascii="宋体" w:hAnsi="宋体" w:eastAsia="宋体" w:cs="宋体"/>
          <w:color w:val="auto"/>
          <w:sz w:val="24"/>
          <w:szCs w:val="28"/>
          <w:highlight w:val="none"/>
        </w:rPr>
        <w:t>在政府采购活动中，采购人员及相关人员与</w:t>
      </w:r>
      <w:r>
        <w:rPr>
          <w:rFonts w:hint="eastAsia" w:ascii="宋体" w:hAnsi="宋体" w:eastAsia="宋体" w:cs="宋体"/>
          <w:color w:val="auto"/>
          <w:sz w:val="24"/>
          <w:szCs w:val="28"/>
          <w:highlight w:val="none"/>
          <w:lang w:eastAsia="zh-CN"/>
        </w:rPr>
        <w:t>供应商</w:t>
      </w:r>
      <w:r>
        <w:rPr>
          <w:rFonts w:hint="eastAsia" w:ascii="宋体" w:hAnsi="宋体" w:eastAsia="宋体" w:cs="宋体"/>
          <w:color w:val="auto"/>
          <w:sz w:val="24"/>
          <w:szCs w:val="28"/>
          <w:highlight w:val="none"/>
        </w:rPr>
        <w:t>有下列利害关系之一的，应当回避：</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（1）参加采购活动前3年内与</w:t>
      </w:r>
      <w:r>
        <w:rPr>
          <w:rFonts w:hint="eastAsia" w:ascii="宋体" w:hAnsi="宋体" w:eastAsia="宋体" w:cs="宋体"/>
          <w:color w:val="auto"/>
          <w:sz w:val="24"/>
          <w:szCs w:val="28"/>
          <w:highlight w:val="none"/>
          <w:lang w:eastAsia="zh-CN"/>
        </w:rPr>
        <w:t>供应商</w:t>
      </w:r>
      <w:r>
        <w:rPr>
          <w:rFonts w:hint="eastAsia" w:ascii="宋体" w:hAnsi="宋体" w:eastAsia="宋体" w:cs="宋体"/>
          <w:color w:val="auto"/>
          <w:sz w:val="24"/>
          <w:szCs w:val="28"/>
          <w:highlight w:val="none"/>
        </w:rPr>
        <w:t>存在劳动关系；</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（2）参加采购活动前3年内担任</w:t>
      </w:r>
      <w:r>
        <w:rPr>
          <w:rFonts w:hint="eastAsia" w:ascii="宋体" w:hAnsi="宋体" w:eastAsia="宋体" w:cs="宋体"/>
          <w:color w:val="auto"/>
          <w:sz w:val="24"/>
          <w:szCs w:val="28"/>
          <w:highlight w:val="none"/>
          <w:lang w:eastAsia="zh-CN"/>
        </w:rPr>
        <w:t>供应商</w:t>
      </w:r>
      <w:r>
        <w:rPr>
          <w:rFonts w:hint="eastAsia" w:ascii="宋体" w:hAnsi="宋体" w:eastAsia="宋体" w:cs="宋体"/>
          <w:color w:val="auto"/>
          <w:sz w:val="24"/>
          <w:szCs w:val="28"/>
          <w:highlight w:val="none"/>
        </w:rPr>
        <w:t>的董事、监事；</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（3）参加采购活动前3年内是</w:t>
      </w:r>
      <w:r>
        <w:rPr>
          <w:rFonts w:hint="eastAsia" w:ascii="宋体" w:hAnsi="宋体" w:eastAsia="宋体" w:cs="宋体"/>
          <w:color w:val="auto"/>
          <w:sz w:val="24"/>
          <w:szCs w:val="28"/>
          <w:highlight w:val="none"/>
          <w:lang w:eastAsia="zh-CN"/>
        </w:rPr>
        <w:t>供应商</w:t>
      </w:r>
      <w:r>
        <w:rPr>
          <w:rFonts w:hint="eastAsia" w:ascii="宋体" w:hAnsi="宋体" w:eastAsia="宋体" w:cs="宋体"/>
          <w:color w:val="auto"/>
          <w:sz w:val="24"/>
          <w:szCs w:val="28"/>
          <w:highlight w:val="none"/>
        </w:rPr>
        <w:t>的控股股东或者实际控制人；</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（4）与</w:t>
      </w:r>
      <w:r>
        <w:rPr>
          <w:rFonts w:hint="eastAsia" w:ascii="宋体" w:hAnsi="宋体" w:eastAsia="宋体" w:cs="宋体"/>
          <w:color w:val="auto"/>
          <w:sz w:val="24"/>
          <w:szCs w:val="28"/>
          <w:highlight w:val="none"/>
          <w:lang w:eastAsia="zh-CN"/>
        </w:rPr>
        <w:t>供应商</w:t>
      </w:r>
      <w:r>
        <w:rPr>
          <w:rFonts w:hint="eastAsia" w:ascii="宋体" w:hAnsi="宋体" w:eastAsia="宋体" w:cs="宋体"/>
          <w:color w:val="auto"/>
          <w:sz w:val="24"/>
          <w:szCs w:val="28"/>
          <w:highlight w:val="none"/>
        </w:rPr>
        <w:t>的法定代表人或者负责人有夫妻、直系血亲、三代以内旁系血亲或者近姻亲关系；</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（5）与</w:t>
      </w:r>
      <w:r>
        <w:rPr>
          <w:rFonts w:hint="eastAsia" w:ascii="宋体" w:hAnsi="宋体" w:eastAsia="宋体" w:cs="宋体"/>
          <w:color w:val="auto"/>
          <w:sz w:val="24"/>
          <w:szCs w:val="28"/>
          <w:highlight w:val="none"/>
          <w:lang w:eastAsia="zh-CN"/>
        </w:rPr>
        <w:t>供应商</w:t>
      </w:r>
      <w:r>
        <w:rPr>
          <w:rFonts w:hint="eastAsia" w:ascii="宋体" w:hAnsi="宋体" w:eastAsia="宋体" w:cs="宋体"/>
          <w:color w:val="auto"/>
          <w:sz w:val="24"/>
          <w:szCs w:val="28"/>
          <w:highlight w:val="none"/>
        </w:rPr>
        <w:t>有其他可能影响政府采购活动公平、公正进行的关系。</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lang w:eastAsia="zh-CN"/>
        </w:rPr>
        <w:t>供应商</w:t>
      </w:r>
      <w:r>
        <w:rPr>
          <w:rFonts w:hint="eastAsia" w:ascii="宋体" w:hAnsi="宋体" w:eastAsia="宋体" w:cs="宋体"/>
          <w:color w:val="auto"/>
          <w:sz w:val="24"/>
          <w:szCs w:val="28"/>
          <w:highlight w:val="none"/>
        </w:rPr>
        <w:t>认为采购人员及相关人员与其他</w:t>
      </w:r>
      <w:r>
        <w:rPr>
          <w:rFonts w:hint="eastAsia" w:ascii="宋体" w:hAnsi="宋体" w:eastAsia="宋体" w:cs="宋体"/>
          <w:color w:val="auto"/>
          <w:sz w:val="24"/>
          <w:szCs w:val="28"/>
          <w:highlight w:val="none"/>
          <w:lang w:eastAsia="zh-CN"/>
        </w:rPr>
        <w:t>供应商</w:t>
      </w:r>
      <w:r>
        <w:rPr>
          <w:rFonts w:hint="eastAsia" w:ascii="宋体" w:hAnsi="宋体" w:eastAsia="宋体" w:cs="宋体"/>
          <w:color w:val="auto"/>
          <w:sz w:val="24"/>
          <w:szCs w:val="28"/>
          <w:highlight w:val="none"/>
        </w:rPr>
        <w:t>有利害关系的，可以向采购人或者采购代理机构书面提出回避申请，并说明理由。采购人或者采购代理机构应当及时询问被申请回避人员，有利害关系的被申请回避人员应当回避。</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lang w:val="en-US" w:eastAsia="zh-CN"/>
        </w:rPr>
        <w:t>8.6</w:t>
      </w:r>
      <w:r>
        <w:rPr>
          <w:rFonts w:hint="eastAsia" w:ascii="宋体" w:hAnsi="宋体" w:eastAsia="宋体" w:cs="宋体"/>
          <w:color w:val="auto"/>
          <w:sz w:val="24"/>
          <w:szCs w:val="28"/>
          <w:highlight w:val="none"/>
        </w:rPr>
        <w:t>有下列情形之一的视为</w:t>
      </w:r>
      <w:r>
        <w:rPr>
          <w:rFonts w:hint="eastAsia" w:ascii="宋体" w:hAnsi="宋体" w:eastAsia="宋体" w:cs="宋体"/>
          <w:color w:val="auto"/>
          <w:sz w:val="24"/>
          <w:szCs w:val="28"/>
          <w:highlight w:val="none"/>
          <w:lang w:eastAsia="zh-CN"/>
        </w:rPr>
        <w:t>供应商</w:t>
      </w:r>
      <w:r>
        <w:rPr>
          <w:rFonts w:hint="eastAsia" w:ascii="宋体" w:hAnsi="宋体" w:eastAsia="宋体" w:cs="宋体"/>
          <w:color w:val="auto"/>
          <w:sz w:val="24"/>
          <w:szCs w:val="28"/>
          <w:highlight w:val="none"/>
        </w:rPr>
        <w:t>相互串通投标，投标文件将被视为无效：</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（1）不同</w:t>
      </w:r>
      <w:r>
        <w:rPr>
          <w:rFonts w:hint="eastAsia" w:ascii="宋体" w:hAnsi="宋体" w:eastAsia="宋体" w:cs="宋体"/>
          <w:color w:val="auto"/>
          <w:sz w:val="24"/>
          <w:szCs w:val="28"/>
          <w:highlight w:val="none"/>
          <w:lang w:eastAsia="zh-CN"/>
        </w:rPr>
        <w:t>供应商</w:t>
      </w:r>
      <w:r>
        <w:rPr>
          <w:rFonts w:hint="eastAsia" w:ascii="宋体" w:hAnsi="宋体" w:eastAsia="宋体" w:cs="宋体"/>
          <w:color w:val="auto"/>
          <w:sz w:val="24"/>
          <w:szCs w:val="28"/>
          <w:highlight w:val="none"/>
        </w:rPr>
        <w:t>的投标文件由同一单位或者个人编制；或不同</w:t>
      </w:r>
      <w:r>
        <w:rPr>
          <w:rFonts w:hint="eastAsia" w:ascii="宋体" w:hAnsi="宋体" w:eastAsia="宋体" w:cs="宋体"/>
          <w:color w:val="auto"/>
          <w:sz w:val="24"/>
          <w:szCs w:val="28"/>
          <w:highlight w:val="none"/>
          <w:lang w:eastAsia="zh-CN"/>
        </w:rPr>
        <w:t>供应商</w:t>
      </w:r>
      <w:r>
        <w:rPr>
          <w:rFonts w:hint="eastAsia" w:ascii="宋体" w:hAnsi="宋体" w:eastAsia="宋体" w:cs="宋体"/>
          <w:color w:val="auto"/>
          <w:sz w:val="24"/>
          <w:szCs w:val="28"/>
          <w:highlight w:val="none"/>
        </w:rPr>
        <w:t>报名的IP地址一致的；</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（2）不同</w:t>
      </w:r>
      <w:r>
        <w:rPr>
          <w:rFonts w:hint="eastAsia" w:ascii="宋体" w:hAnsi="宋体" w:eastAsia="宋体" w:cs="宋体"/>
          <w:color w:val="auto"/>
          <w:sz w:val="24"/>
          <w:szCs w:val="28"/>
          <w:highlight w:val="none"/>
          <w:lang w:eastAsia="zh-CN"/>
        </w:rPr>
        <w:t>供应商</w:t>
      </w:r>
      <w:r>
        <w:rPr>
          <w:rFonts w:hint="eastAsia" w:ascii="宋体" w:hAnsi="宋体" w:eastAsia="宋体" w:cs="宋体"/>
          <w:color w:val="auto"/>
          <w:sz w:val="24"/>
          <w:szCs w:val="28"/>
          <w:highlight w:val="none"/>
        </w:rPr>
        <w:t>委托同一单位或者个人办理投标事宜；</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（3）不同的</w:t>
      </w:r>
      <w:r>
        <w:rPr>
          <w:rFonts w:hint="eastAsia" w:ascii="宋体" w:hAnsi="宋体" w:eastAsia="宋体" w:cs="宋体"/>
          <w:color w:val="auto"/>
          <w:sz w:val="24"/>
          <w:szCs w:val="28"/>
          <w:highlight w:val="none"/>
          <w:lang w:eastAsia="zh-CN"/>
        </w:rPr>
        <w:t>供应商</w:t>
      </w:r>
      <w:r>
        <w:rPr>
          <w:rFonts w:hint="eastAsia" w:ascii="宋体" w:hAnsi="宋体" w:eastAsia="宋体" w:cs="宋体"/>
          <w:color w:val="auto"/>
          <w:sz w:val="24"/>
          <w:szCs w:val="28"/>
          <w:highlight w:val="none"/>
        </w:rPr>
        <w:t>的投标文件载明的项目管理员为同一个人；</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（4）不同</w:t>
      </w:r>
      <w:r>
        <w:rPr>
          <w:rFonts w:hint="eastAsia" w:ascii="宋体" w:hAnsi="宋体" w:eastAsia="宋体" w:cs="宋体"/>
          <w:color w:val="auto"/>
          <w:sz w:val="24"/>
          <w:szCs w:val="28"/>
          <w:highlight w:val="none"/>
          <w:lang w:eastAsia="zh-CN"/>
        </w:rPr>
        <w:t>供应商</w:t>
      </w:r>
      <w:r>
        <w:rPr>
          <w:rFonts w:hint="eastAsia" w:ascii="宋体" w:hAnsi="宋体" w:eastAsia="宋体" w:cs="宋体"/>
          <w:color w:val="auto"/>
          <w:sz w:val="24"/>
          <w:szCs w:val="28"/>
          <w:highlight w:val="none"/>
        </w:rPr>
        <w:t>的投标文件异常一致或投标报价呈规律性差异；</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（5）不同</w:t>
      </w:r>
      <w:r>
        <w:rPr>
          <w:rFonts w:hint="eastAsia" w:ascii="宋体" w:hAnsi="宋体" w:eastAsia="宋体" w:cs="宋体"/>
          <w:color w:val="auto"/>
          <w:sz w:val="24"/>
          <w:szCs w:val="28"/>
          <w:highlight w:val="none"/>
          <w:lang w:eastAsia="zh-CN"/>
        </w:rPr>
        <w:t>供应商</w:t>
      </w:r>
      <w:r>
        <w:rPr>
          <w:rFonts w:hint="eastAsia" w:ascii="宋体" w:hAnsi="宋体" w:eastAsia="宋体" w:cs="宋体"/>
          <w:color w:val="auto"/>
          <w:sz w:val="24"/>
          <w:szCs w:val="28"/>
          <w:highlight w:val="none"/>
        </w:rPr>
        <w:t>的投标文件相互混装；</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（6）不同</w:t>
      </w:r>
      <w:r>
        <w:rPr>
          <w:rFonts w:hint="eastAsia" w:ascii="宋体" w:hAnsi="宋体" w:eastAsia="宋体" w:cs="宋体"/>
          <w:color w:val="auto"/>
          <w:sz w:val="24"/>
          <w:szCs w:val="28"/>
          <w:highlight w:val="none"/>
          <w:lang w:eastAsia="zh-CN"/>
        </w:rPr>
        <w:t>供应商</w:t>
      </w:r>
      <w:r>
        <w:rPr>
          <w:rFonts w:hint="eastAsia" w:ascii="宋体" w:hAnsi="宋体" w:eastAsia="宋体" w:cs="宋体"/>
          <w:color w:val="auto"/>
          <w:sz w:val="24"/>
          <w:szCs w:val="28"/>
          <w:highlight w:val="none"/>
        </w:rPr>
        <w:t>的投标保证金从同一单位或者个人账户转出。</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lang w:val="en-US" w:eastAsia="zh-CN"/>
        </w:rPr>
        <w:t>8.7</w:t>
      </w:r>
      <w:r>
        <w:rPr>
          <w:rFonts w:hint="eastAsia" w:ascii="宋体" w:hAnsi="宋体" w:eastAsia="宋体" w:cs="宋体"/>
          <w:color w:val="auto"/>
          <w:sz w:val="24"/>
          <w:szCs w:val="28"/>
          <w:highlight w:val="none"/>
        </w:rPr>
        <w:t>供应商有下列情形之一的，属于恶意串通行为：</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（1）供应商直接或者间接从采购人或者采购代理机构处获得其他供应商的相关信息并修改其投标文件或者响应文件：</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（2）供应商按照采购人或者采购代理机构的授意撤换、修改投标文件或者响应文件；</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（3）供应商之间协商报价、</w:t>
      </w:r>
      <w:r>
        <w:rPr>
          <w:rFonts w:hint="eastAsia" w:ascii="宋体" w:hAnsi="宋体" w:eastAsia="宋体" w:cs="宋体"/>
          <w:color w:val="auto"/>
          <w:sz w:val="24"/>
          <w:szCs w:val="28"/>
          <w:highlight w:val="none"/>
          <w:lang w:eastAsia="zh-CN"/>
        </w:rPr>
        <w:t>服务方案</w:t>
      </w:r>
      <w:r>
        <w:rPr>
          <w:rFonts w:hint="eastAsia" w:ascii="宋体" w:hAnsi="宋体" w:eastAsia="宋体" w:cs="宋体"/>
          <w:color w:val="auto"/>
          <w:sz w:val="24"/>
          <w:szCs w:val="28"/>
          <w:highlight w:val="none"/>
        </w:rPr>
        <w:t>等投标文件或者响应文件的实质性内容；</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（4）属于同一集团、协会、商会等组织成员的供应商按照该组织要求协同参加政府采购活动；</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（5）供应商之间事先约定一致抬高或者压低投标报价</w:t>
      </w:r>
      <w:r>
        <w:rPr>
          <w:rFonts w:hint="eastAsia" w:ascii="宋体" w:hAnsi="宋体" w:eastAsia="宋体" w:cs="宋体"/>
          <w:color w:val="auto"/>
          <w:sz w:val="24"/>
          <w:szCs w:val="28"/>
          <w:highlight w:val="none"/>
          <w:lang w:eastAsia="zh-CN"/>
        </w:rPr>
        <w:t>，</w:t>
      </w:r>
      <w:r>
        <w:rPr>
          <w:rFonts w:hint="eastAsia" w:ascii="宋体" w:hAnsi="宋体" w:eastAsia="宋体" w:cs="宋体"/>
          <w:color w:val="auto"/>
          <w:sz w:val="24"/>
          <w:szCs w:val="28"/>
          <w:highlight w:val="none"/>
        </w:rPr>
        <w:t>或者在招标项目中事先约定轮流以高价位或者低价位中标</w:t>
      </w:r>
      <w:r>
        <w:rPr>
          <w:rFonts w:hint="eastAsia" w:ascii="宋体" w:hAnsi="宋体" w:eastAsia="宋体" w:cs="宋体"/>
          <w:color w:val="auto"/>
          <w:sz w:val="24"/>
          <w:szCs w:val="28"/>
          <w:highlight w:val="none"/>
          <w:lang w:eastAsia="zh-CN"/>
        </w:rPr>
        <w:t>，</w:t>
      </w:r>
      <w:r>
        <w:rPr>
          <w:rFonts w:hint="eastAsia" w:ascii="宋体" w:hAnsi="宋体" w:eastAsia="宋体" w:cs="宋体"/>
          <w:color w:val="auto"/>
          <w:sz w:val="24"/>
          <w:szCs w:val="28"/>
          <w:highlight w:val="none"/>
        </w:rPr>
        <w:t>或者事先约定由某一特定供应商中标</w:t>
      </w:r>
      <w:r>
        <w:rPr>
          <w:rFonts w:hint="eastAsia" w:ascii="宋体" w:hAnsi="宋体" w:eastAsia="宋体" w:cs="宋体"/>
          <w:color w:val="auto"/>
          <w:sz w:val="24"/>
          <w:szCs w:val="28"/>
          <w:highlight w:val="none"/>
          <w:lang w:eastAsia="zh-CN"/>
        </w:rPr>
        <w:t>，</w:t>
      </w:r>
      <w:r>
        <w:rPr>
          <w:rFonts w:hint="eastAsia" w:ascii="宋体" w:hAnsi="宋体" w:eastAsia="宋体" w:cs="宋体"/>
          <w:color w:val="auto"/>
          <w:sz w:val="24"/>
          <w:szCs w:val="28"/>
          <w:highlight w:val="none"/>
        </w:rPr>
        <w:t>然后再参加投标；</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（6）供应商之间商定部分供应商放弃参加政府采购活动或者放弃中标；</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（7）供应商与采购人或者采购代理机构之间、供应商相互之间，为谋求特定供应商中标或者排斥其他供应商的其他串通行为。</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lang w:val="en-US" w:eastAsia="zh-CN"/>
        </w:rPr>
        <w:t>8.8</w:t>
      </w:r>
      <w:r>
        <w:rPr>
          <w:rFonts w:hint="eastAsia" w:ascii="宋体" w:hAnsi="宋体" w:eastAsia="宋体" w:cs="宋体"/>
          <w:color w:val="auto"/>
          <w:sz w:val="24"/>
          <w:szCs w:val="28"/>
          <w:highlight w:val="none"/>
        </w:rPr>
        <w:t>关联供应商不得参加同一合同项下政府采购活动，否则投标文件将被视为无效：</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（1）单位负责人为同一人或者存在直接控股、管理关系的不同的供应商，不得参加同一合同项下的政府采购活动；</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（2）生产厂商授权给供应商后自己不得参加同一合同项下的政府采购活动；生产厂商对同一品牌同一型号的货物，仅能委托一个代理商参加投标。</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lang w:val="en-US" w:eastAsia="en-US"/>
        </w:rPr>
        <w:t>注：本款所述“投标”即为“响应”，“中标”即为“入围”。</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outlineLvl w:val="2"/>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9.质疑和投诉</w:t>
      </w:r>
      <w:bookmarkEnd w:id="19"/>
      <w:bookmarkEnd w:id="20"/>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outlineLvl w:val="2"/>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注：供应商对电子标项目提出质疑和投诉的，应按照《政府采购质疑和投诉办法》（财政部令第94号）规定的方式提交质疑和投诉。</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9.1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代理人提出质疑和投诉，应当提交供应商签署的授权委托书。</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9.2供应商认为</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、采购过程、中标或者成交结果使自己的权益受到损害的，可以在知道或者应知其权益受到损害之日起7个工作日内，以书面形式向征集人、采购代理机构提出质疑。</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供应商应当在法定质疑期内一次性提出针对同一采购程序环节的质疑。</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9.3提出质疑的供应商（以下简称质疑供应商）应当是参与所质疑项目采购活动的供应商。</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潜在供应商已依法获取其可质疑的</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的，可以对该文件提出质疑。对</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提出质疑的，应当在获取</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或者</w:t>
      </w:r>
      <w:r>
        <w:rPr>
          <w:rFonts w:hint="eastAsia" w:ascii="宋体" w:hAnsi="宋体" w:eastAsia="宋体" w:cs="宋体"/>
          <w:color w:val="auto"/>
          <w:sz w:val="24"/>
          <w:szCs w:val="24"/>
          <w:highlight w:val="none"/>
          <w:lang w:eastAsia="zh-CN"/>
        </w:rPr>
        <w:t>征集文件</w:t>
      </w:r>
      <w:r>
        <w:rPr>
          <w:rFonts w:hint="eastAsia" w:ascii="宋体" w:hAnsi="宋体" w:eastAsia="宋体" w:cs="宋体"/>
          <w:color w:val="auto"/>
          <w:sz w:val="24"/>
          <w:szCs w:val="24"/>
          <w:highlight w:val="none"/>
        </w:rPr>
        <w:t>公告期限届满之日起7个工作日内提出。</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9.4供应商提出质疑应当提交质疑函和必要的证明材料。质疑函应当包括下列内容：</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（1）供应商的姓名或者名称、地址、邮编、联系人及联系电话；</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（2）质疑项目的名称、编号；</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（3）具体、明确的质疑事项和与质疑事项相关的请求；</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（4）事实依据；</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（5）必要的法律依据；</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（6）提出质疑的日期。</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供应商为自然人的，应当由本人签字；供应商为法人或者其他组织的，应当由法定代表人、主要负责人，或者其授权代表签字或者盖章，并加盖公章。</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9.5投诉的书面要求</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符合《政府采购质疑和投诉办法》（财政部第94号令）要求。</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9.6监督部门</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三江侗族自治县财政局</w:t>
      </w:r>
    </w:p>
    <w:p>
      <w:pPr>
        <w:pStyle w:val="14"/>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1"/>
        <w:rPr>
          <w:rFonts w:hint="eastAsia" w:ascii="宋体" w:hAnsi="宋体" w:eastAsia="宋体" w:cs="宋体"/>
          <w:b/>
          <w:color w:val="auto"/>
          <w:sz w:val="24"/>
          <w:szCs w:val="24"/>
          <w:highlight w:val="none"/>
        </w:rPr>
      </w:pPr>
      <w:bookmarkStart w:id="21" w:name="_Toc254970534"/>
      <w:bookmarkStart w:id="22" w:name="_Toc254970675"/>
      <w:r>
        <w:rPr>
          <w:rFonts w:hint="eastAsia" w:ascii="宋体" w:hAnsi="宋体" w:eastAsia="宋体" w:cs="宋体"/>
          <w:b/>
          <w:color w:val="auto"/>
          <w:sz w:val="28"/>
          <w:szCs w:val="28"/>
          <w:highlight w:val="none"/>
        </w:rPr>
        <w:t>二、征集文件</w:t>
      </w:r>
      <w:bookmarkEnd w:id="21"/>
      <w:bookmarkEnd w:id="22"/>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10.征集文件的构成</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10.1</w:t>
      </w:r>
      <w:r>
        <w:rPr>
          <w:rFonts w:hint="eastAsia" w:ascii="宋体" w:hAnsi="宋体" w:eastAsia="宋体" w:cs="宋体"/>
          <w:color w:val="auto"/>
          <w:sz w:val="24"/>
          <w:szCs w:val="24"/>
          <w:highlight w:val="none"/>
        </w:rPr>
        <w:t>征集公告；</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10.2</w:t>
      </w:r>
      <w:r>
        <w:rPr>
          <w:rFonts w:hint="eastAsia" w:ascii="宋体" w:hAnsi="宋体" w:eastAsia="宋体" w:cs="宋体"/>
          <w:color w:val="auto"/>
          <w:sz w:val="24"/>
          <w:szCs w:val="24"/>
          <w:highlight w:val="none"/>
        </w:rPr>
        <w:t>采购需求；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10.3供应商须知；</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10.4评审方法及标准；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10.5拟签订的框架协议文本和采购合同文本；</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10.6响应文件格式。</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11.供应商的风险</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11.1供应商没有按照征集文件要求提供全部资料，或者供应商没有对征集文件在各方面作出实质性响应是供应商的风险，并可能导致其响应被拒绝。</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12.征集文件的澄清与修改 </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12.1</w:t>
      </w:r>
      <w:r>
        <w:rPr>
          <w:rFonts w:hint="eastAsia" w:ascii="宋体" w:hAnsi="宋体" w:eastAsia="宋体" w:cs="宋体"/>
          <w:bCs/>
          <w:color w:val="auto"/>
          <w:sz w:val="24"/>
          <w:szCs w:val="24"/>
          <w:highlight w:val="none"/>
        </w:rPr>
        <w:t>供应商应认真阅读本征集文件，发现其中有误或有不合理要求的，供应商必须以书面形式询问征集人或代理机构</w:t>
      </w:r>
      <w:r>
        <w:rPr>
          <w:rFonts w:hint="eastAsia" w:ascii="宋体" w:hAnsi="宋体" w:eastAsia="宋体" w:cs="宋体"/>
          <w:color w:val="auto"/>
          <w:sz w:val="24"/>
          <w:szCs w:val="24"/>
          <w:highlight w:val="none"/>
        </w:rPr>
        <w:t>。采购代理机构对已发出的征集文件进行必要澄清、答复、修改或补充的，应当在征集文件要求提交响应文件截止时间十五日前，在财政部门指定的政府采购信息发布媒体上发布更正公告，并以书面形式通知所有购买征集文件的供应商。该澄清或者修改的内容为征集文件的组成部分。</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12.2采购代理机构以书面形式答复供应商询问的问题，除书面答复以外的其他澄清方式及澄清内容均无效。</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12.3征集文件澄清、答复、修改、补充的内容为征集文件的组成部分。当征集文件与征集文件的答复、澄清、修改、补充通知就同一内容的表述不一致时，以最后发出的书面文件为准。</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12.4征集文件的澄清、答复、修改或补充都应该通过本采购代理机构以法定形式发布，征集人非通过代理机构，不得擅自澄清、答复、修改或补充征集文件。</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12.5征集人可以视采购具体情况，延长响应截止时间和开标时间，但至少应当在征集文件要求提交响应文件的截止时间三日前将变更时间书面通知所有购买征集文件的供应商，并在财政部门指定的政府采购信息发布媒体上发布更正公告。</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ind w:left="0" w:leftChars="0" w:firstLine="0" w:firstLineChars="0"/>
        <w:jc w:val="center"/>
        <w:textAlignment w:val="auto"/>
        <w:outlineLvl w:val="1"/>
        <w:rPr>
          <w:rFonts w:hint="eastAsia" w:ascii="宋体" w:hAnsi="宋体" w:eastAsia="宋体" w:cs="宋体"/>
          <w:b/>
          <w:color w:val="auto"/>
          <w:sz w:val="24"/>
          <w:szCs w:val="24"/>
          <w:highlight w:val="none"/>
        </w:rPr>
      </w:pPr>
      <w:bookmarkStart w:id="23" w:name="_Toc254970535"/>
      <w:bookmarkStart w:id="24" w:name="_Toc254970676"/>
      <w:r>
        <w:rPr>
          <w:rFonts w:hint="eastAsia" w:ascii="宋体" w:hAnsi="宋体" w:eastAsia="宋体" w:cs="宋体"/>
          <w:b/>
          <w:color w:val="auto"/>
          <w:sz w:val="28"/>
          <w:szCs w:val="28"/>
          <w:highlight w:val="none"/>
        </w:rPr>
        <w:t>三、响应文件的编制</w:t>
      </w:r>
      <w:bookmarkEnd w:id="23"/>
      <w:bookmarkEnd w:id="24"/>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outlineLvl w:val="2"/>
        <w:rPr>
          <w:rFonts w:hint="eastAsia" w:ascii="宋体" w:hAnsi="宋体" w:eastAsia="宋体" w:cs="宋体"/>
          <w:b/>
          <w:color w:val="auto"/>
          <w:sz w:val="24"/>
          <w:szCs w:val="24"/>
          <w:highlight w:val="none"/>
        </w:rPr>
      </w:pPr>
      <w:bookmarkStart w:id="25" w:name="_Toc254970536"/>
      <w:bookmarkStart w:id="26" w:name="_Toc254970677"/>
      <w:r>
        <w:rPr>
          <w:rFonts w:hint="eastAsia" w:ascii="宋体" w:hAnsi="宋体" w:eastAsia="宋体" w:cs="宋体"/>
          <w:b/>
          <w:color w:val="auto"/>
          <w:sz w:val="24"/>
          <w:szCs w:val="24"/>
          <w:highlight w:val="none"/>
        </w:rPr>
        <w:t>13.响应文件的组成</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13.1响应文件由资格文件、报价文件、商务技术文件组成。</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特别说明：</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（1）电子响应文件中须加盖CA电子签章部分均应采用供应商CA电子签章，否则视为响应无效。</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（2）征集文件要求由法定代表人（或分支机构负责人）或委托代理人签字的材料，必须由本人亲笔签字（或加盖按规定办理的CA电子签字章）</w:t>
      </w:r>
      <w:r>
        <w:rPr>
          <w:rFonts w:hint="eastAsia" w:ascii="宋体" w:hAnsi="宋体" w:eastAsia="宋体" w:cs="宋体"/>
          <w:b/>
          <w:color w:val="auto"/>
          <w:sz w:val="24"/>
          <w:szCs w:val="24"/>
          <w:highlight w:val="none"/>
        </w:rPr>
        <w:t>，无亲笔签字</w:t>
      </w:r>
      <w:r>
        <w:rPr>
          <w:rFonts w:hint="eastAsia" w:ascii="宋体" w:hAnsi="宋体" w:eastAsia="宋体" w:cs="宋体"/>
          <w:b/>
          <w:bCs/>
          <w:color w:val="auto"/>
          <w:sz w:val="24"/>
          <w:szCs w:val="24"/>
          <w:highlight w:val="none"/>
        </w:rPr>
        <w:t>（或加盖按规定办理的CA电子签字章）</w:t>
      </w:r>
      <w:r>
        <w:rPr>
          <w:rFonts w:hint="eastAsia" w:ascii="宋体" w:hAnsi="宋体" w:eastAsia="宋体" w:cs="宋体"/>
          <w:b/>
          <w:color w:val="auto"/>
          <w:sz w:val="24"/>
          <w:szCs w:val="24"/>
          <w:highlight w:val="none"/>
        </w:rPr>
        <w:t>的视为响应无效</w:t>
      </w:r>
      <w:r>
        <w:rPr>
          <w:rFonts w:hint="eastAsia" w:ascii="宋体" w:hAnsi="宋体" w:eastAsia="宋体" w:cs="宋体"/>
          <w:b/>
          <w:bCs/>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（3）供应商所上传的</w:t>
      </w:r>
      <w:r>
        <w:rPr>
          <w:rFonts w:hint="eastAsia" w:ascii="宋体" w:hAnsi="宋体" w:eastAsia="宋体" w:cs="宋体"/>
          <w:b/>
          <w:color w:val="auto"/>
          <w:sz w:val="24"/>
          <w:szCs w:val="24"/>
          <w:highlight w:val="none"/>
        </w:rPr>
        <w:t>材料必须为</w:t>
      </w:r>
      <w:r>
        <w:rPr>
          <w:rFonts w:hint="eastAsia" w:ascii="宋体" w:hAnsi="宋体" w:eastAsia="宋体" w:cs="宋体"/>
          <w:b/>
          <w:bCs/>
          <w:color w:val="auto"/>
          <w:sz w:val="24"/>
          <w:szCs w:val="24"/>
          <w:highlight w:val="none"/>
        </w:rPr>
        <w:t>PDF格式。</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jc w:val="lef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13.2</w:t>
      </w:r>
      <w:r>
        <w:rPr>
          <w:rFonts w:hint="eastAsia" w:ascii="宋体" w:hAnsi="宋体" w:eastAsia="宋体" w:cs="宋体"/>
          <w:b/>
          <w:color w:val="auto"/>
          <w:sz w:val="24"/>
          <w:szCs w:val="24"/>
          <w:highlight w:val="none"/>
        </w:rPr>
        <w:t>资格文件</w:t>
      </w:r>
    </w:p>
    <w:p>
      <w:pPr>
        <w:keepNext w:val="0"/>
        <w:keepLines w:val="0"/>
        <w:pageBreakBefore w:val="0"/>
        <w:widowControl w:val="0"/>
        <w:tabs>
          <w:tab w:val="left" w:pos="3870"/>
          <w:tab w:val="left" w:pos="4085"/>
        </w:tabs>
        <w:kinsoku/>
        <w:wordWrap/>
        <w:overflowPunct/>
        <w:topLinePunct w:val="0"/>
        <w:autoSpaceDE/>
        <w:autoSpaceDN/>
        <w:bidi w:val="0"/>
        <w:adjustRightInd/>
        <w:snapToGrid/>
        <w:spacing w:line="360" w:lineRule="auto"/>
        <w:ind w:left="0" w:leftChars="0" w:firstLine="482"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注：以下</w:t>
      </w:r>
      <w:r>
        <w:rPr>
          <w:rFonts w:hint="eastAsia" w:ascii="宋体" w:hAnsi="宋体" w:eastAsia="宋体" w:cs="宋体"/>
          <w:b/>
          <w:bCs/>
          <w:color w:val="auto"/>
          <w:sz w:val="24"/>
          <w:szCs w:val="24"/>
          <w:highlight w:val="none"/>
          <w:lang w:eastAsia="zh-CN"/>
        </w:rPr>
        <w:t>标注“</w:t>
      </w:r>
      <w:r>
        <w:rPr>
          <w:rFonts w:hint="eastAsia" w:ascii="宋体" w:hAnsi="宋体" w:eastAsia="宋体" w:cs="宋体"/>
          <w:color w:val="auto"/>
          <w:sz w:val="24"/>
          <w:szCs w:val="24"/>
          <w:highlight w:val="none"/>
        </w:rPr>
        <w:t>▲</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项</w:t>
      </w:r>
      <w:r>
        <w:rPr>
          <w:rFonts w:hint="eastAsia" w:ascii="宋体" w:hAnsi="宋体" w:eastAsia="宋体" w:cs="宋体"/>
          <w:b/>
          <w:bCs/>
          <w:color w:val="auto"/>
          <w:sz w:val="24"/>
          <w:szCs w:val="24"/>
          <w:highlight w:val="none"/>
          <w:lang w:eastAsia="zh-CN"/>
        </w:rPr>
        <w:t>的</w:t>
      </w:r>
      <w:r>
        <w:rPr>
          <w:rFonts w:hint="eastAsia" w:ascii="宋体" w:hAnsi="宋体" w:eastAsia="宋体" w:cs="宋体"/>
          <w:b/>
          <w:bCs/>
          <w:color w:val="auto"/>
          <w:sz w:val="24"/>
          <w:szCs w:val="24"/>
          <w:highlight w:val="none"/>
        </w:rPr>
        <w:t>必须提供并加盖供应商CA电子签章，其中第（</w:t>
      </w:r>
      <w:r>
        <w:rPr>
          <w:rFonts w:hint="eastAsia" w:ascii="宋体" w:hAnsi="宋体" w:eastAsia="宋体" w:cs="宋体"/>
          <w:b/>
          <w:bCs/>
          <w:color w:val="auto"/>
          <w:sz w:val="24"/>
          <w:szCs w:val="24"/>
          <w:highlight w:val="none"/>
          <w:lang w:val="en-US" w:eastAsia="zh-CN"/>
        </w:rPr>
        <w:t>4</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6</w:t>
      </w:r>
      <w:r>
        <w:rPr>
          <w:rFonts w:hint="eastAsia" w:ascii="宋体" w:hAnsi="宋体" w:eastAsia="宋体" w:cs="宋体"/>
          <w:b/>
          <w:bCs/>
          <w:color w:val="auto"/>
          <w:sz w:val="24"/>
          <w:szCs w:val="24"/>
          <w:highlight w:val="none"/>
        </w:rPr>
        <w:t>）项</w:t>
      </w:r>
      <w:r>
        <w:rPr>
          <w:rFonts w:hint="eastAsia" w:ascii="宋体" w:hAnsi="宋体" w:eastAsia="宋体" w:cs="宋体"/>
          <w:b/>
          <w:bCs/>
          <w:color w:val="auto"/>
          <w:sz w:val="24"/>
          <w:szCs w:val="24"/>
          <w:highlight w:val="none"/>
          <w:lang w:eastAsia="zh-CN"/>
        </w:rPr>
        <w:t>须</w:t>
      </w:r>
      <w:r>
        <w:rPr>
          <w:rFonts w:hint="eastAsia" w:ascii="宋体" w:hAnsi="宋体" w:eastAsia="宋体" w:cs="宋体"/>
          <w:b/>
          <w:bCs/>
          <w:color w:val="auto"/>
          <w:sz w:val="24"/>
          <w:szCs w:val="24"/>
          <w:highlight w:val="none"/>
        </w:rPr>
        <w:t>由法定代表人（或分支机构负责人）</w:t>
      </w:r>
      <w:r>
        <w:rPr>
          <w:rFonts w:hint="eastAsia" w:ascii="宋体" w:hAnsi="宋体" w:eastAsia="宋体" w:cs="宋体"/>
          <w:b/>
          <w:bCs/>
          <w:color w:val="auto"/>
          <w:sz w:val="24"/>
          <w:szCs w:val="24"/>
          <w:highlight w:val="none"/>
          <w:lang w:eastAsia="zh-CN"/>
        </w:rPr>
        <w:t>或委托代理人</w:t>
      </w:r>
      <w:r>
        <w:rPr>
          <w:rFonts w:hint="eastAsia" w:ascii="宋体" w:hAnsi="宋体" w:eastAsia="宋体" w:cs="宋体"/>
          <w:b/>
          <w:bCs/>
          <w:color w:val="auto"/>
          <w:sz w:val="24"/>
          <w:szCs w:val="24"/>
          <w:highlight w:val="none"/>
        </w:rPr>
        <w:t>签字（</w:t>
      </w:r>
      <w:r>
        <w:rPr>
          <w:rFonts w:hint="eastAsia" w:ascii="宋体" w:hAnsi="宋体" w:eastAsia="宋体" w:cs="宋体"/>
          <w:b/>
          <w:color w:val="auto"/>
          <w:sz w:val="24"/>
          <w:szCs w:val="24"/>
          <w:highlight w:val="none"/>
        </w:rPr>
        <w:t>或加盖CA电子签字章</w:t>
      </w:r>
      <w:r>
        <w:rPr>
          <w:rFonts w:hint="eastAsia" w:ascii="宋体" w:hAnsi="宋体" w:eastAsia="宋体" w:cs="宋体"/>
          <w:b/>
          <w:bCs/>
          <w:color w:val="auto"/>
          <w:sz w:val="24"/>
          <w:szCs w:val="24"/>
          <w:highlight w:val="none"/>
        </w:rPr>
        <w:t>），否则其响应无效。</w:t>
      </w:r>
    </w:p>
    <w:p>
      <w:pPr>
        <w:keepNext w:val="0"/>
        <w:keepLines w:val="0"/>
        <w:pageBreakBefore w:val="0"/>
        <w:widowControl w:val="0"/>
        <w:numPr>
          <w:ilvl w:val="0"/>
          <w:numId w:val="0"/>
        </w:numPr>
        <w:tabs>
          <w:tab w:val="left" w:pos="3870"/>
          <w:tab w:val="left" w:pos="4085"/>
        </w:tabs>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▲供应商</w:t>
      </w:r>
      <w:r>
        <w:rPr>
          <w:rFonts w:hint="eastAsia" w:ascii="宋体" w:hAnsi="宋体" w:eastAsia="宋体" w:cs="宋体"/>
          <w:color w:val="auto"/>
          <w:sz w:val="24"/>
          <w:szCs w:val="24"/>
          <w:highlight w:val="none"/>
          <w:lang w:eastAsia="zh-CN"/>
        </w:rPr>
        <w:t>具备</w:t>
      </w:r>
      <w:r>
        <w:rPr>
          <w:rFonts w:hint="eastAsia" w:ascii="宋体" w:hAnsi="宋体" w:eastAsia="宋体" w:cs="宋体"/>
          <w:color w:val="auto"/>
          <w:sz w:val="24"/>
          <w:highlight w:val="none"/>
        </w:rPr>
        <w:t>有效的“营业执照”副本原件扫描件（或事业单位法人证书原件扫描件、民办非企业单位登记证书原件扫描件等；投标人为自然人的，提供身份证原件扫描件或其他电子文件）</w:t>
      </w:r>
      <w:r>
        <w:rPr>
          <w:rFonts w:hint="eastAsia" w:ascii="宋体" w:hAnsi="宋体" w:eastAsia="宋体" w:cs="宋体"/>
          <w:color w:val="auto"/>
          <w:sz w:val="24"/>
          <w:szCs w:val="24"/>
          <w:highlight w:val="none"/>
        </w:rPr>
        <w:t>扫描件；</w:t>
      </w:r>
    </w:p>
    <w:p>
      <w:pPr>
        <w:keepNext w:val="0"/>
        <w:keepLines w:val="0"/>
        <w:pageBreakBefore w:val="0"/>
        <w:widowControl w:val="0"/>
        <w:tabs>
          <w:tab w:val="left" w:pos="3870"/>
          <w:tab w:val="left" w:pos="4085"/>
        </w:tabs>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）▲供应商须具备行政主管部门颁发的有效的《食品经营许可证》或《餐饮服务许可证》原件扫描件；</w:t>
      </w:r>
    </w:p>
    <w:p>
      <w:pPr>
        <w:keepNext w:val="0"/>
        <w:keepLines w:val="0"/>
        <w:pageBreakBefore w:val="0"/>
        <w:widowControl w:val="0"/>
        <w:tabs>
          <w:tab w:val="left" w:pos="3870"/>
          <w:tab w:val="left" w:pos="4085"/>
        </w:tabs>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经营场地在广西柳州市</w:t>
      </w:r>
      <w:r>
        <w:rPr>
          <w:rFonts w:hint="eastAsia" w:ascii="宋体" w:hAnsi="宋体" w:eastAsia="宋体" w:cs="宋体"/>
          <w:color w:val="auto"/>
          <w:sz w:val="24"/>
          <w:szCs w:val="24"/>
          <w:highlight w:val="none"/>
          <w:lang w:eastAsia="zh-CN"/>
        </w:rPr>
        <w:t>三江侗族自治县</w:t>
      </w:r>
      <w:r>
        <w:rPr>
          <w:rFonts w:hint="eastAsia" w:ascii="宋体" w:hAnsi="宋体" w:eastAsia="宋体" w:cs="宋体"/>
          <w:color w:val="auto"/>
          <w:sz w:val="24"/>
          <w:szCs w:val="24"/>
          <w:highlight w:val="none"/>
        </w:rPr>
        <w:t>行政区域内有固定经营场所的有关证明材料（如：房产证或土地使用证</w:t>
      </w:r>
      <w:r>
        <w:rPr>
          <w:rFonts w:hint="eastAsia" w:ascii="宋体" w:hAnsi="宋体" w:eastAsia="宋体" w:cs="宋体"/>
          <w:color w:val="auto"/>
          <w:sz w:val="24"/>
          <w:szCs w:val="24"/>
          <w:highlight w:val="none"/>
          <w:lang w:eastAsia="zh-CN"/>
        </w:rPr>
        <w:t>原件扫描件</w:t>
      </w:r>
      <w:r>
        <w:rPr>
          <w:rFonts w:hint="eastAsia" w:ascii="宋体" w:hAnsi="宋体" w:eastAsia="宋体" w:cs="宋体"/>
          <w:color w:val="auto"/>
          <w:sz w:val="24"/>
          <w:szCs w:val="24"/>
          <w:highlight w:val="none"/>
        </w:rPr>
        <w:t>、租赁的可提供租用协议或其他证明材料</w:t>
      </w:r>
      <w:r>
        <w:rPr>
          <w:rFonts w:hint="eastAsia" w:ascii="宋体" w:hAnsi="宋体" w:eastAsia="宋体" w:cs="宋体"/>
          <w:color w:val="auto"/>
          <w:sz w:val="24"/>
          <w:szCs w:val="24"/>
          <w:highlight w:val="none"/>
          <w:lang w:eastAsia="zh-CN"/>
        </w:rPr>
        <w:t>原件扫描件</w:t>
      </w:r>
      <w:r>
        <w:rPr>
          <w:rFonts w:hint="eastAsia" w:ascii="宋体" w:hAnsi="宋体" w:eastAsia="宋体" w:cs="宋体"/>
          <w:color w:val="auto"/>
          <w:sz w:val="24"/>
          <w:szCs w:val="24"/>
          <w:highlight w:val="none"/>
        </w:rPr>
        <w:t>）；</w:t>
      </w:r>
    </w:p>
    <w:p>
      <w:pPr>
        <w:keepNext w:val="0"/>
        <w:keepLines w:val="0"/>
        <w:pageBreakBefore w:val="0"/>
        <w:widowControl w:val="0"/>
        <w:tabs>
          <w:tab w:val="left" w:pos="3870"/>
          <w:tab w:val="left" w:pos="4085"/>
        </w:tabs>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rPr>
        <w:t>政府采购供应商资格信用承诺函</w:t>
      </w:r>
      <w:r>
        <w:rPr>
          <w:rFonts w:hint="eastAsia" w:ascii="宋体" w:hAnsi="宋体" w:eastAsia="宋体" w:cs="宋体"/>
          <w:color w:val="auto"/>
          <w:sz w:val="24"/>
          <w:szCs w:val="24"/>
          <w:highlight w:val="none"/>
        </w:rPr>
        <w:t>（按第六章要求格式填写）；</w:t>
      </w:r>
    </w:p>
    <w:p>
      <w:pPr>
        <w:keepNext w:val="0"/>
        <w:keepLines w:val="0"/>
        <w:pageBreakBefore w:val="0"/>
        <w:widowControl w:val="0"/>
        <w:tabs>
          <w:tab w:val="left" w:pos="3870"/>
          <w:tab w:val="left" w:pos="4085"/>
        </w:tabs>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lang w:eastAsia="zh-CN"/>
        </w:rPr>
        <w:t>直接控股、管理关系信息表</w:t>
      </w:r>
      <w:r>
        <w:rPr>
          <w:rFonts w:hint="eastAsia" w:ascii="宋体" w:hAnsi="宋体" w:eastAsia="宋体" w:cs="宋体"/>
          <w:color w:val="auto"/>
          <w:sz w:val="24"/>
          <w:szCs w:val="24"/>
          <w:highlight w:val="none"/>
        </w:rPr>
        <w:t>（按第六章要求格式填写）；</w:t>
      </w:r>
    </w:p>
    <w:p>
      <w:pPr>
        <w:keepNext w:val="0"/>
        <w:keepLines w:val="0"/>
        <w:pageBreakBefore w:val="0"/>
        <w:widowControl w:val="0"/>
        <w:tabs>
          <w:tab w:val="left" w:pos="3870"/>
          <w:tab w:val="left" w:pos="4085"/>
        </w:tabs>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rPr>
        <w:t>响应声明书</w:t>
      </w:r>
      <w:r>
        <w:rPr>
          <w:rFonts w:hint="eastAsia" w:ascii="宋体" w:hAnsi="宋体" w:eastAsia="宋体" w:cs="宋体"/>
          <w:color w:val="auto"/>
          <w:sz w:val="24"/>
          <w:szCs w:val="24"/>
          <w:highlight w:val="none"/>
        </w:rPr>
        <w:t>（按第六章要求格式填写）；</w:t>
      </w:r>
    </w:p>
    <w:p>
      <w:pPr>
        <w:keepNext w:val="0"/>
        <w:keepLines w:val="0"/>
        <w:pageBreakBefore w:val="0"/>
        <w:widowControl w:val="0"/>
        <w:tabs>
          <w:tab w:val="left" w:pos="3870"/>
          <w:tab w:val="left" w:pos="4085"/>
        </w:tabs>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rPr>
        <w:t>供应商如为分支机构响应的，须提供其总公司“营业执照”原件扫描件和总公司对供应商针对本项目的授权书原件扫描件（如有，须提供，格式自拟）</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jc w:val="left"/>
        <w:textAlignment w:val="auto"/>
        <w:rPr>
          <w:rFonts w:hint="eastAsia" w:ascii="宋体" w:hAnsi="宋体" w:eastAsia="宋体" w:cs="宋体"/>
          <w:strike/>
          <w:color w:val="auto"/>
          <w:sz w:val="24"/>
          <w:szCs w:val="24"/>
          <w:highlight w:val="none"/>
        </w:rPr>
      </w:pPr>
      <w:r>
        <w:rPr>
          <w:rFonts w:hint="eastAsia" w:ascii="宋体" w:hAnsi="宋体" w:eastAsia="宋体" w:cs="宋体"/>
          <w:b/>
          <w:color w:val="auto"/>
          <w:sz w:val="24"/>
          <w:szCs w:val="24"/>
          <w:highlight w:val="none"/>
          <w:lang w:val="en-US" w:eastAsia="zh-CN"/>
        </w:rPr>
        <w:t>13.3</w:t>
      </w:r>
      <w:r>
        <w:rPr>
          <w:rFonts w:hint="eastAsia" w:ascii="宋体" w:hAnsi="宋体" w:eastAsia="宋体" w:cs="宋体"/>
          <w:b/>
          <w:color w:val="auto"/>
          <w:sz w:val="24"/>
          <w:szCs w:val="24"/>
          <w:highlight w:val="none"/>
        </w:rPr>
        <w:t>报价文件</w:t>
      </w:r>
    </w:p>
    <w:p>
      <w:pPr>
        <w:keepNext w:val="0"/>
        <w:keepLines w:val="0"/>
        <w:pageBreakBefore w:val="0"/>
        <w:widowControl w:val="0"/>
        <w:tabs>
          <w:tab w:val="left" w:pos="3870"/>
          <w:tab w:val="left" w:pos="4085"/>
        </w:tabs>
        <w:kinsoku/>
        <w:wordWrap/>
        <w:overflowPunct/>
        <w:topLinePunct w:val="0"/>
        <w:autoSpaceDE/>
        <w:autoSpaceDN/>
        <w:bidi w:val="0"/>
        <w:adjustRightInd/>
        <w:snapToGrid/>
        <w:spacing w:line="360" w:lineRule="auto"/>
        <w:ind w:left="0" w:leftChars="0" w:firstLine="482"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注：以下</w:t>
      </w:r>
      <w:r>
        <w:rPr>
          <w:rFonts w:hint="eastAsia" w:ascii="宋体" w:hAnsi="宋体" w:eastAsia="宋体" w:cs="宋体"/>
          <w:b/>
          <w:bCs/>
          <w:color w:val="auto"/>
          <w:sz w:val="24"/>
          <w:szCs w:val="24"/>
          <w:highlight w:val="none"/>
          <w:lang w:eastAsia="zh-CN"/>
        </w:rPr>
        <w:t>标注“</w:t>
      </w:r>
      <w:r>
        <w:rPr>
          <w:rFonts w:hint="eastAsia" w:ascii="宋体" w:hAnsi="宋体" w:eastAsia="宋体" w:cs="宋体"/>
          <w:color w:val="auto"/>
          <w:sz w:val="24"/>
          <w:szCs w:val="24"/>
          <w:highlight w:val="none"/>
        </w:rPr>
        <w:t>▲</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项</w:t>
      </w:r>
      <w:r>
        <w:rPr>
          <w:rFonts w:hint="eastAsia" w:ascii="宋体" w:hAnsi="宋体" w:eastAsia="宋体" w:cs="宋体"/>
          <w:b/>
          <w:bCs/>
          <w:color w:val="auto"/>
          <w:sz w:val="24"/>
          <w:szCs w:val="24"/>
          <w:highlight w:val="none"/>
          <w:lang w:eastAsia="zh-CN"/>
        </w:rPr>
        <w:t>的</w:t>
      </w:r>
      <w:r>
        <w:rPr>
          <w:rFonts w:hint="eastAsia" w:ascii="宋体" w:hAnsi="宋体" w:eastAsia="宋体" w:cs="宋体"/>
          <w:b/>
          <w:bCs/>
          <w:color w:val="auto"/>
          <w:sz w:val="24"/>
          <w:szCs w:val="24"/>
          <w:highlight w:val="none"/>
        </w:rPr>
        <w:t>必须提供并加盖供应商CA电子签章，其中第（1）项</w:t>
      </w:r>
      <w:r>
        <w:rPr>
          <w:rFonts w:hint="eastAsia" w:ascii="宋体" w:hAnsi="宋体" w:eastAsia="宋体" w:cs="宋体"/>
          <w:b/>
          <w:bCs/>
          <w:color w:val="auto"/>
          <w:sz w:val="24"/>
          <w:szCs w:val="24"/>
          <w:highlight w:val="none"/>
          <w:lang w:eastAsia="zh-CN"/>
        </w:rPr>
        <w:t>须</w:t>
      </w:r>
      <w:r>
        <w:rPr>
          <w:rFonts w:hint="eastAsia" w:ascii="宋体" w:hAnsi="宋体" w:eastAsia="宋体" w:cs="宋体"/>
          <w:b/>
          <w:bCs/>
          <w:color w:val="auto"/>
          <w:sz w:val="24"/>
          <w:szCs w:val="24"/>
          <w:highlight w:val="none"/>
        </w:rPr>
        <w:t>由法定代表人（或分支机构负责人）或委托代理人</w:t>
      </w:r>
      <w:r>
        <w:rPr>
          <w:rFonts w:hint="eastAsia" w:ascii="宋体" w:hAnsi="宋体" w:eastAsia="宋体" w:cs="宋体"/>
          <w:b/>
          <w:bCs/>
          <w:color w:val="auto"/>
          <w:sz w:val="24"/>
          <w:szCs w:val="24"/>
          <w:highlight w:val="none"/>
          <w:lang w:eastAsia="zh-CN"/>
        </w:rPr>
        <w:t>签字</w:t>
      </w:r>
      <w:r>
        <w:rPr>
          <w:rFonts w:hint="eastAsia" w:ascii="宋体" w:hAnsi="宋体" w:eastAsia="宋体" w:cs="宋体"/>
          <w:b/>
          <w:bCs/>
          <w:color w:val="auto"/>
          <w:sz w:val="24"/>
          <w:szCs w:val="24"/>
          <w:highlight w:val="none"/>
        </w:rPr>
        <w:t>（</w:t>
      </w:r>
      <w:r>
        <w:rPr>
          <w:rFonts w:hint="eastAsia" w:ascii="宋体" w:hAnsi="宋体" w:eastAsia="宋体" w:cs="宋体"/>
          <w:b/>
          <w:color w:val="auto"/>
          <w:sz w:val="24"/>
          <w:szCs w:val="24"/>
          <w:highlight w:val="none"/>
        </w:rPr>
        <w:t>或加盖CA电子签字章</w:t>
      </w:r>
      <w:r>
        <w:rPr>
          <w:rFonts w:hint="eastAsia" w:ascii="宋体" w:hAnsi="宋体" w:eastAsia="宋体" w:cs="宋体"/>
          <w:b/>
          <w:bCs/>
          <w:color w:val="auto"/>
          <w:sz w:val="24"/>
          <w:szCs w:val="24"/>
          <w:highlight w:val="none"/>
        </w:rPr>
        <w:t>），否则其响应无效。</w:t>
      </w:r>
    </w:p>
    <w:p>
      <w:pPr>
        <w:keepNext w:val="0"/>
        <w:keepLines w:val="0"/>
        <w:pageBreakBefore w:val="0"/>
        <w:widowControl w:val="0"/>
        <w:tabs>
          <w:tab w:val="left" w:pos="3870"/>
          <w:tab w:val="left" w:pos="4085"/>
        </w:tabs>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rPr>
        <w:t>响应报价表</w:t>
      </w:r>
      <w:r>
        <w:rPr>
          <w:rFonts w:hint="eastAsia" w:ascii="宋体" w:hAnsi="宋体" w:eastAsia="宋体" w:cs="宋体"/>
          <w:color w:val="auto"/>
          <w:sz w:val="24"/>
          <w:szCs w:val="24"/>
          <w:highlight w:val="none"/>
        </w:rPr>
        <w:t>（按第六章要求格式填写）；</w:t>
      </w:r>
    </w:p>
    <w:p>
      <w:pPr>
        <w:keepNext w:val="0"/>
        <w:keepLines w:val="0"/>
        <w:pageBreakBefore w:val="0"/>
        <w:widowControl w:val="0"/>
        <w:tabs>
          <w:tab w:val="left" w:pos="3870"/>
          <w:tab w:val="left" w:pos="4085"/>
        </w:tabs>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）供应商针对报价需要说明的其他文件和说明（如有，格式自拟）</w:t>
      </w:r>
    </w:p>
    <w:p>
      <w:pPr>
        <w:keepNext w:val="0"/>
        <w:keepLines w:val="0"/>
        <w:pageBreakBefore w:val="0"/>
        <w:widowControl w:val="0"/>
        <w:tabs>
          <w:tab w:val="left" w:pos="3870"/>
          <w:tab w:val="left" w:pos="4085"/>
        </w:tabs>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）中小企业声明函（如有</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按第六章要求格式填写）</w:t>
      </w:r>
    </w:p>
    <w:p>
      <w:pPr>
        <w:keepNext w:val="0"/>
        <w:keepLines w:val="0"/>
        <w:pageBreakBefore w:val="0"/>
        <w:widowControl w:val="0"/>
        <w:tabs>
          <w:tab w:val="left" w:pos="3870"/>
          <w:tab w:val="left" w:pos="4085"/>
        </w:tabs>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）残疾人福利性单位声明函（如有，按第六章要求格式填写）；</w:t>
      </w:r>
    </w:p>
    <w:p>
      <w:pPr>
        <w:keepNext w:val="0"/>
        <w:keepLines w:val="0"/>
        <w:pageBreakBefore w:val="0"/>
        <w:widowControl w:val="0"/>
        <w:tabs>
          <w:tab w:val="left" w:pos="3870"/>
          <w:tab w:val="left" w:pos="4085"/>
        </w:tabs>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）省级以上监狱管理局、戒毒管理局出具的属于监狱企业的证明文件（如有）。</w:t>
      </w:r>
    </w:p>
    <w:bookmarkEnd w:id="25"/>
    <w:bookmarkEnd w:id="26"/>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color w:val="auto"/>
          <w:sz w:val="24"/>
          <w:szCs w:val="24"/>
          <w:highlight w:val="none"/>
          <w:lang w:val="en-US" w:eastAsia="zh-CN"/>
        </w:rPr>
        <w:t>13.4</w:t>
      </w:r>
      <w:r>
        <w:rPr>
          <w:rFonts w:hint="eastAsia" w:ascii="宋体" w:hAnsi="宋体" w:eastAsia="宋体" w:cs="宋体"/>
          <w:b/>
          <w:color w:val="auto"/>
          <w:sz w:val="24"/>
          <w:szCs w:val="24"/>
          <w:highlight w:val="none"/>
        </w:rPr>
        <w:t>商务技术文件</w:t>
      </w:r>
    </w:p>
    <w:p>
      <w:pPr>
        <w:keepNext w:val="0"/>
        <w:keepLines w:val="0"/>
        <w:pageBreakBefore w:val="0"/>
        <w:widowControl w:val="0"/>
        <w:tabs>
          <w:tab w:val="left" w:pos="3870"/>
          <w:tab w:val="left" w:pos="4085"/>
        </w:tabs>
        <w:kinsoku/>
        <w:wordWrap/>
        <w:overflowPunct/>
        <w:topLinePunct w:val="0"/>
        <w:autoSpaceDE/>
        <w:autoSpaceDN/>
        <w:bidi w:val="0"/>
        <w:adjustRightInd/>
        <w:snapToGrid/>
        <w:spacing w:line="360" w:lineRule="auto"/>
        <w:ind w:left="0" w:leftChars="0" w:firstLine="482"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注：以下标注“▲”项的必须提供并加盖供应商CA电子签章，其中第（3）、（4）、（5）、（6）、（7）、（8）、（9）项须由法定代表人（或分支机构负责人）或委托代理人签字（或加盖CA电子签字章），否则其响应无效。</w:t>
      </w:r>
    </w:p>
    <w:p>
      <w:pPr>
        <w:keepNext w:val="0"/>
        <w:keepLines w:val="0"/>
        <w:pageBreakBefore w:val="0"/>
        <w:widowControl w:val="0"/>
        <w:tabs>
          <w:tab w:val="left" w:pos="3870"/>
          <w:tab w:val="left" w:pos="4085"/>
        </w:tabs>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bCs/>
          <w:color w:val="auto"/>
          <w:sz w:val="24"/>
          <w:szCs w:val="24"/>
          <w:highlight w:val="none"/>
        </w:rPr>
      </w:pPr>
      <w:bookmarkStart w:id="27" w:name="_Toc254970537"/>
      <w:bookmarkStart w:id="28" w:name="_Toc254970678"/>
      <w:r>
        <w:rPr>
          <w:rFonts w:hint="eastAsia" w:ascii="宋体" w:hAnsi="宋体" w:eastAsia="宋体" w:cs="宋体"/>
          <w:bCs/>
          <w:color w:val="auto"/>
          <w:sz w:val="24"/>
          <w:szCs w:val="24"/>
          <w:highlight w:val="none"/>
        </w:rPr>
        <w:t>（1）▲</w:t>
      </w:r>
      <w:r>
        <w:rPr>
          <w:rFonts w:hint="eastAsia" w:ascii="宋体" w:hAnsi="宋体" w:eastAsia="宋体" w:cs="宋体"/>
          <w:bCs/>
          <w:color w:val="auto"/>
          <w:sz w:val="24"/>
          <w:szCs w:val="24"/>
          <w:highlight w:val="none"/>
        </w:rPr>
        <w:t>无串通投标行为的承诺函</w:t>
      </w:r>
      <w:r>
        <w:rPr>
          <w:rFonts w:hint="eastAsia" w:ascii="宋体" w:hAnsi="宋体" w:eastAsia="宋体" w:cs="宋体"/>
          <w:bCs/>
          <w:color w:val="auto"/>
          <w:sz w:val="24"/>
          <w:szCs w:val="24"/>
          <w:highlight w:val="none"/>
        </w:rPr>
        <w:t>（按第六章要求格式填写）；</w:t>
      </w:r>
    </w:p>
    <w:p>
      <w:pPr>
        <w:keepNext w:val="0"/>
        <w:keepLines w:val="0"/>
        <w:pageBreakBefore w:val="0"/>
        <w:widowControl w:val="0"/>
        <w:tabs>
          <w:tab w:val="left" w:pos="3870"/>
          <w:tab w:val="left" w:pos="4085"/>
        </w:tabs>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w:t>
      </w:r>
      <w:r>
        <w:rPr>
          <w:rFonts w:hint="eastAsia" w:ascii="宋体" w:hAnsi="宋体" w:eastAsia="宋体" w:cs="宋体"/>
          <w:bCs/>
          <w:color w:val="auto"/>
          <w:sz w:val="24"/>
          <w:szCs w:val="24"/>
          <w:highlight w:val="none"/>
        </w:rPr>
        <w:t>保证金缴纳证明；</w:t>
      </w:r>
    </w:p>
    <w:p>
      <w:pPr>
        <w:keepNext w:val="0"/>
        <w:keepLines w:val="0"/>
        <w:pageBreakBefore w:val="0"/>
        <w:widowControl w:val="0"/>
        <w:tabs>
          <w:tab w:val="left" w:pos="3870"/>
          <w:tab w:val="left" w:pos="4085"/>
        </w:tabs>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w:t>
      </w:r>
      <w:r>
        <w:rPr>
          <w:rFonts w:hint="eastAsia" w:ascii="宋体" w:hAnsi="宋体" w:eastAsia="宋体" w:cs="宋体"/>
          <w:bCs/>
          <w:color w:val="auto"/>
          <w:sz w:val="24"/>
          <w:szCs w:val="24"/>
          <w:highlight w:val="none"/>
        </w:rPr>
        <w:t>响应函</w:t>
      </w:r>
      <w:r>
        <w:rPr>
          <w:rFonts w:hint="eastAsia" w:ascii="宋体" w:hAnsi="宋体" w:eastAsia="宋体" w:cs="宋体"/>
          <w:bCs/>
          <w:color w:val="auto"/>
          <w:sz w:val="24"/>
          <w:szCs w:val="24"/>
          <w:highlight w:val="none"/>
        </w:rPr>
        <w:t>（按第六章要求格式填写）；</w:t>
      </w:r>
    </w:p>
    <w:p>
      <w:pPr>
        <w:keepNext w:val="0"/>
        <w:keepLines w:val="0"/>
        <w:pageBreakBefore w:val="0"/>
        <w:widowControl w:val="0"/>
        <w:tabs>
          <w:tab w:val="left" w:pos="3870"/>
          <w:tab w:val="left" w:pos="4085"/>
        </w:tabs>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w:t>
      </w:r>
      <w:r>
        <w:rPr>
          <w:rFonts w:hint="eastAsia" w:ascii="宋体" w:hAnsi="宋体" w:eastAsia="宋体" w:cs="宋体"/>
          <w:bCs/>
          <w:color w:val="auto"/>
          <w:sz w:val="24"/>
          <w:szCs w:val="24"/>
          <w:highlight w:val="none"/>
        </w:rPr>
        <w:t>法定代表人（或分支机构负责人）身份证明书</w:t>
      </w:r>
      <w:r>
        <w:rPr>
          <w:rFonts w:hint="eastAsia" w:ascii="宋体" w:hAnsi="宋体" w:eastAsia="宋体" w:cs="宋体"/>
          <w:bCs/>
          <w:color w:val="auto"/>
          <w:sz w:val="24"/>
          <w:szCs w:val="24"/>
          <w:highlight w:val="none"/>
        </w:rPr>
        <w:t>（按第六章要求格式填写）</w:t>
      </w:r>
    </w:p>
    <w:p>
      <w:pPr>
        <w:keepNext w:val="0"/>
        <w:keepLines w:val="0"/>
        <w:pageBreakBefore w:val="0"/>
        <w:widowControl w:val="0"/>
        <w:tabs>
          <w:tab w:val="left" w:pos="3870"/>
          <w:tab w:val="left" w:pos="4085"/>
        </w:tabs>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w:t>
      </w:r>
      <w:r>
        <w:rPr>
          <w:rFonts w:hint="eastAsia" w:ascii="宋体" w:hAnsi="宋体" w:eastAsia="宋体" w:cs="宋体"/>
          <w:bCs/>
          <w:color w:val="auto"/>
          <w:sz w:val="24"/>
          <w:szCs w:val="24"/>
          <w:highlight w:val="none"/>
        </w:rPr>
        <w:t>法定代表人（或分支机构负责人）授权委托书及委托代理人有效身份证件原件扫描件</w:t>
      </w:r>
      <w:r>
        <w:rPr>
          <w:rFonts w:hint="eastAsia" w:ascii="宋体" w:hAnsi="宋体" w:eastAsia="宋体" w:cs="宋体"/>
          <w:bCs/>
          <w:color w:val="auto"/>
          <w:sz w:val="24"/>
          <w:szCs w:val="24"/>
          <w:highlight w:val="none"/>
        </w:rPr>
        <w:t>（委托代理时，按第六章要求格式填写）</w:t>
      </w:r>
    </w:p>
    <w:p>
      <w:pPr>
        <w:keepNext w:val="0"/>
        <w:keepLines w:val="0"/>
        <w:pageBreakBefore w:val="0"/>
        <w:widowControl w:val="0"/>
        <w:tabs>
          <w:tab w:val="left" w:pos="3870"/>
          <w:tab w:val="left" w:pos="4085"/>
        </w:tabs>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（6）▲</w:t>
      </w:r>
      <w:r>
        <w:rPr>
          <w:rFonts w:hint="eastAsia" w:ascii="宋体" w:hAnsi="宋体" w:eastAsia="宋体" w:cs="宋体"/>
          <w:bCs/>
          <w:color w:val="auto"/>
          <w:sz w:val="24"/>
          <w:szCs w:val="24"/>
          <w:highlight w:val="none"/>
        </w:rPr>
        <w:t>服务需求响应表</w:t>
      </w:r>
      <w:r>
        <w:rPr>
          <w:rFonts w:hint="eastAsia" w:ascii="宋体" w:hAnsi="宋体" w:eastAsia="宋体" w:cs="宋体"/>
          <w:bCs/>
          <w:color w:val="auto"/>
          <w:sz w:val="24"/>
          <w:szCs w:val="24"/>
          <w:highlight w:val="none"/>
        </w:rPr>
        <w:t>（按第六章要求格式填写）；</w:t>
      </w:r>
    </w:p>
    <w:p>
      <w:pPr>
        <w:keepNext w:val="0"/>
        <w:keepLines w:val="0"/>
        <w:pageBreakBefore w:val="0"/>
        <w:widowControl w:val="0"/>
        <w:tabs>
          <w:tab w:val="left" w:pos="3870"/>
          <w:tab w:val="left" w:pos="4085"/>
        </w:tabs>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（7）▲</w:t>
      </w:r>
      <w:r>
        <w:rPr>
          <w:rFonts w:hint="eastAsia" w:ascii="宋体" w:hAnsi="宋体" w:eastAsia="宋体" w:cs="宋体"/>
          <w:bCs/>
          <w:color w:val="auto"/>
          <w:sz w:val="24"/>
          <w:szCs w:val="24"/>
          <w:highlight w:val="none"/>
        </w:rPr>
        <w:t>经营场所情况</w:t>
      </w:r>
      <w:r>
        <w:rPr>
          <w:rFonts w:hint="eastAsia" w:ascii="宋体" w:hAnsi="宋体" w:eastAsia="宋体" w:cs="宋体"/>
          <w:bCs/>
          <w:color w:val="auto"/>
          <w:sz w:val="24"/>
          <w:szCs w:val="24"/>
          <w:highlight w:val="none"/>
        </w:rPr>
        <w:t>（按第六章要求格式填写）；</w:t>
      </w:r>
    </w:p>
    <w:p>
      <w:pPr>
        <w:keepNext w:val="0"/>
        <w:keepLines w:val="0"/>
        <w:pageBreakBefore w:val="0"/>
        <w:widowControl w:val="0"/>
        <w:tabs>
          <w:tab w:val="left" w:pos="3870"/>
          <w:tab w:val="left" w:pos="4085"/>
        </w:tabs>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（8）▲</w:t>
      </w:r>
      <w:r>
        <w:rPr>
          <w:rFonts w:hint="eastAsia" w:ascii="宋体" w:hAnsi="宋体" w:eastAsia="宋体" w:cs="宋体"/>
          <w:bCs/>
          <w:color w:val="auto"/>
          <w:sz w:val="24"/>
          <w:szCs w:val="24"/>
          <w:highlight w:val="none"/>
        </w:rPr>
        <w:t>服务方案、承诺</w:t>
      </w:r>
      <w:r>
        <w:rPr>
          <w:rFonts w:hint="eastAsia" w:ascii="宋体" w:hAnsi="宋体" w:eastAsia="宋体" w:cs="宋体"/>
          <w:bCs/>
          <w:color w:val="auto"/>
          <w:sz w:val="24"/>
          <w:szCs w:val="24"/>
          <w:highlight w:val="none"/>
        </w:rPr>
        <w:t>（按第六章要求格式填写）；</w:t>
      </w:r>
    </w:p>
    <w:p>
      <w:pPr>
        <w:keepNext w:val="0"/>
        <w:keepLines w:val="0"/>
        <w:pageBreakBefore w:val="0"/>
        <w:widowControl w:val="0"/>
        <w:tabs>
          <w:tab w:val="left" w:pos="3870"/>
          <w:tab w:val="left" w:pos="4085"/>
        </w:tabs>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（9）▲</w:t>
      </w:r>
      <w:r>
        <w:rPr>
          <w:rFonts w:hint="eastAsia" w:ascii="宋体" w:hAnsi="宋体" w:eastAsia="宋体" w:cs="宋体"/>
          <w:bCs/>
          <w:color w:val="auto"/>
          <w:sz w:val="24"/>
          <w:szCs w:val="24"/>
          <w:highlight w:val="none"/>
        </w:rPr>
        <w:t>拟投入本项目实施人员一览表</w:t>
      </w:r>
      <w:r>
        <w:rPr>
          <w:rFonts w:hint="eastAsia" w:ascii="宋体" w:hAnsi="宋体" w:eastAsia="宋体" w:cs="宋体"/>
          <w:bCs/>
          <w:color w:val="auto"/>
          <w:sz w:val="24"/>
          <w:szCs w:val="24"/>
          <w:highlight w:val="none"/>
        </w:rPr>
        <w:t>（按第六章要求格式填写）；</w:t>
      </w:r>
    </w:p>
    <w:p>
      <w:pPr>
        <w:keepNext w:val="0"/>
        <w:keepLines w:val="0"/>
        <w:pageBreakBefore w:val="0"/>
        <w:widowControl w:val="0"/>
        <w:tabs>
          <w:tab w:val="left" w:pos="3870"/>
          <w:tab w:val="left" w:pos="4085"/>
        </w:tabs>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（10）供应商对本项目的合理化建议和改进措施（如有，格式自拟）；</w:t>
      </w:r>
    </w:p>
    <w:p>
      <w:pPr>
        <w:keepNext w:val="0"/>
        <w:keepLines w:val="0"/>
        <w:pageBreakBefore w:val="0"/>
        <w:widowControl w:val="0"/>
        <w:tabs>
          <w:tab w:val="left" w:pos="3870"/>
          <w:tab w:val="left" w:pos="4085"/>
        </w:tabs>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（11）供应商需要说明的其他文件和说明（如有格式自拟）。</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14.响应文件的语言及计量</w:t>
      </w:r>
      <w:bookmarkEnd w:id="27"/>
      <w:bookmarkEnd w:id="28"/>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14.1响应文件以及供应商与采购代理机构就有关响应事宜的所有来往函电，均应以中文汉语书写。除</w:t>
      </w:r>
      <w:r>
        <w:rPr>
          <w:rFonts w:hint="eastAsia" w:ascii="宋体" w:hAnsi="宋体" w:eastAsia="宋体" w:cs="宋体"/>
          <w:color w:val="auto"/>
          <w:sz w:val="24"/>
          <w:szCs w:val="24"/>
          <w:highlight w:val="none"/>
          <w:lang w:eastAsia="zh-CN"/>
        </w:rPr>
        <w:t>签字</w:t>
      </w:r>
      <w:r>
        <w:rPr>
          <w:rFonts w:hint="eastAsia" w:ascii="宋体" w:hAnsi="宋体" w:eastAsia="宋体" w:cs="宋体"/>
          <w:color w:val="auto"/>
          <w:sz w:val="24"/>
          <w:szCs w:val="24"/>
          <w:highlight w:val="none"/>
        </w:rPr>
        <w:t>、盖章、专用名称等特殊情形外，以中文汉语以外的文字表述的响应文件视同未提供。</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14.2应标计量单位，征集文件已有明确规定的，使用征集文件规定的计量单位；征集文件没有规定的，应采用中华人民共和国法定计量单位，否则视同未响应。</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outlineLvl w:val="2"/>
        <w:rPr>
          <w:rFonts w:hint="eastAsia" w:ascii="宋体" w:hAnsi="宋体" w:eastAsia="宋体" w:cs="宋体"/>
          <w:b/>
          <w:color w:val="auto"/>
          <w:sz w:val="24"/>
          <w:szCs w:val="24"/>
          <w:highlight w:val="none"/>
        </w:rPr>
      </w:pPr>
      <w:bookmarkStart w:id="29" w:name="_Toc254970538"/>
      <w:bookmarkStart w:id="30" w:name="_Toc254970679"/>
      <w:r>
        <w:rPr>
          <w:rFonts w:hint="eastAsia" w:ascii="宋体" w:hAnsi="宋体" w:eastAsia="宋体" w:cs="宋体"/>
          <w:b/>
          <w:color w:val="auto"/>
          <w:sz w:val="24"/>
          <w:szCs w:val="24"/>
          <w:highlight w:val="none"/>
        </w:rPr>
        <w:t>15.报价</w:t>
      </w:r>
      <w:bookmarkEnd w:id="29"/>
      <w:bookmarkEnd w:id="30"/>
      <w:r>
        <w:rPr>
          <w:rFonts w:hint="eastAsia" w:ascii="宋体" w:hAnsi="宋体" w:eastAsia="宋体" w:cs="宋体"/>
          <w:b/>
          <w:color w:val="auto"/>
          <w:sz w:val="24"/>
          <w:szCs w:val="24"/>
          <w:highlight w:val="none"/>
        </w:rPr>
        <w:t>要求</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15.1报价应按征集文件中相关附表格式填写。</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15.2报价是履行合同的最终价格，报价必须包括</w:t>
      </w:r>
      <w:r>
        <w:rPr>
          <w:rFonts w:hint="eastAsia" w:ascii="宋体" w:hAnsi="宋体" w:eastAsia="宋体" w:cs="宋体"/>
          <w:color w:val="auto"/>
          <w:sz w:val="24"/>
          <w:szCs w:val="24"/>
          <w:highlight w:val="none"/>
          <w:lang w:val="zh-CN"/>
        </w:rPr>
        <w:t>服务工作所需的劳务费、技术服务费、通讯、办公场地、管理费、税费和利润等费用和政策性文件规定及合同包含的所有风险、责任等各项应有的</w:t>
      </w:r>
      <w:r>
        <w:rPr>
          <w:rFonts w:hint="eastAsia" w:ascii="宋体" w:hAnsi="宋体" w:eastAsia="宋体" w:cs="宋体"/>
          <w:color w:val="auto"/>
          <w:sz w:val="24"/>
          <w:szCs w:val="24"/>
          <w:highlight w:val="none"/>
        </w:rPr>
        <w:t>一切费用，除非上述费用在合同中另有说明，合同期内，费率不再调整。如果供应商在入围并签署合同后，项目实施过程中在本次征集范围出现任何遗漏，均由入围供应商无偿负责，征集人将不再支付任何费用。</w:t>
      </w:r>
    </w:p>
    <w:p>
      <w:pPr>
        <w:keepNext w:val="0"/>
        <w:keepLines w:val="0"/>
        <w:pageBreakBefore w:val="0"/>
        <w:widowControl w:val="0"/>
        <w:tabs>
          <w:tab w:val="left" w:pos="525"/>
        </w:tabs>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15.3响应文件只允许有一个总报价，有选择的或有条件的报价将不予接受。</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2"/>
        <w:rPr>
          <w:rFonts w:hint="eastAsia" w:ascii="宋体" w:hAnsi="宋体" w:eastAsia="宋体" w:cs="宋体"/>
          <w:b/>
          <w:color w:val="auto"/>
          <w:sz w:val="24"/>
          <w:szCs w:val="24"/>
          <w:highlight w:val="none"/>
          <w:lang w:eastAsia="zh-CN"/>
        </w:rPr>
      </w:pPr>
      <w:r>
        <w:rPr>
          <w:rFonts w:hint="eastAsia" w:ascii="宋体" w:hAnsi="宋体" w:eastAsia="宋体" w:cs="宋体"/>
          <w:color w:val="auto"/>
          <w:sz w:val="24"/>
          <w:szCs w:val="24"/>
          <w:highlight w:val="none"/>
        </w:rPr>
        <w:t>15.4.不论结果如何，供应商均应自行承担所有与参加本项目有关的全部费用</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16.响应文件的有效期</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16.1自响应截止日起60天响应文件应保持有效。有效期不足的响应文件将被拒绝。</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16.2在特殊情况下，征集人可与供应商协商延长响应书的有效期，这种要求和答复均以书面形式进行。</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16.3供应商可拒绝接受延长有效期要求而不会导致响应保证金被没收。同意延长有效期的供应商需要相应延长响应保证金的有效期，但不能修改响应文件其它内容。</w:t>
      </w:r>
      <w:r>
        <w:rPr>
          <w:rFonts w:hint="eastAsia" w:ascii="宋体" w:hAnsi="宋体" w:eastAsia="宋体" w:cs="宋体"/>
          <w:b/>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16.4入围供应商的响应文件自开标之日起至合同履行完毕止均应保持有效。</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outlineLvl w:val="2"/>
        <w:rPr>
          <w:rFonts w:hint="eastAsia" w:ascii="宋体" w:hAnsi="宋体" w:eastAsia="宋体" w:cs="宋体"/>
          <w:b/>
          <w:color w:val="auto"/>
          <w:sz w:val="24"/>
          <w:szCs w:val="24"/>
          <w:highlight w:val="none"/>
        </w:rPr>
      </w:pPr>
      <w:bookmarkStart w:id="31" w:name="_Toc254970682"/>
      <w:bookmarkStart w:id="32" w:name="_Toc254970541"/>
      <w:r>
        <w:rPr>
          <w:rFonts w:hint="eastAsia" w:ascii="宋体" w:hAnsi="宋体" w:eastAsia="宋体" w:cs="宋体"/>
          <w:b/>
          <w:color w:val="auto"/>
          <w:sz w:val="24"/>
          <w:szCs w:val="24"/>
          <w:highlight w:val="none"/>
        </w:rPr>
        <w:t>17.响应保证金</w:t>
      </w:r>
      <w:bookmarkEnd w:id="31"/>
      <w:bookmarkEnd w:id="32"/>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b w:val="0"/>
          <w:bCs/>
          <w:color w:val="auto"/>
          <w:sz w:val="24"/>
          <w:szCs w:val="24"/>
          <w:highlight w:val="none"/>
          <w:lang w:eastAsia="zh-CN"/>
        </w:rPr>
      </w:pPr>
      <w:bookmarkStart w:id="33" w:name="_Toc254970684"/>
      <w:bookmarkStart w:id="34" w:name="_Toc254970543"/>
      <w:bookmarkStart w:id="35" w:name="_Toc254970544"/>
      <w:bookmarkStart w:id="36" w:name="_Toc254970685"/>
      <w:r>
        <w:rPr>
          <w:rFonts w:hint="eastAsia" w:ascii="宋体" w:hAnsi="宋体" w:eastAsia="宋体" w:cs="宋体"/>
          <w:b w:val="0"/>
          <w:bCs/>
          <w:color w:val="auto"/>
          <w:sz w:val="24"/>
          <w:szCs w:val="24"/>
          <w:highlight w:val="none"/>
          <w:lang w:eastAsia="zh-CN"/>
        </w:rPr>
        <w:t>17.1提交响应保证金的要求详见采购文件“供应商须知前附表”。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17.2响应保证金退还：除采购文件规定不予退还保证金的情形外，未成交人的响应保证金在成交通知书发出后四个工作日内退还，成交人的响应保证金在与采购人签订合同后四个工作日内退还。[支票、汇票、本票形式响应保证金的退还方式：供应商应在自接到采购代理机构通知日起（成交通知书发出当日通知未成交供应商；与采购人签订合同当日通知成交供应商）的四个工作日内自行前往采购代理机构处领取原件。供应商因自身原因逾期领取所造成的后果由供应商自行承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b/>
          <w:color w:val="auto"/>
          <w:sz w:val="24"/>
          <w:szCs w:val="24"/>
          <w:highlight w:val="none"/>
          <w:lang w:eastAsia="zh-CN"/>
        </w:rPr>
      </w:pPr>
      <w:r>
        <w:rPr>
          <w:rFonts w:hint="eastAsia" w:ascii="宋体" w:hAnsi="宋体" w:eastAsia="宋体" w:cs="宋体"/>
          <w:b w:val="0"/>
          <w:bCs/>
          <w:color w:val="auto"/>
          <w:sz w:val="24"/>
          <w:szCs w:val="24"/>
          <w:highlight w:val="none"/>
          <w:lang w:eastAsia="zh-CN"/>
        </w:rPr>
        <w:t>17.3响应保证金不计息。</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jc w:val="lef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18.电子响应文件的编制、加密要求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18.1供应商应按本征集文件规定的格式、顺序和政采云平台“政府采购项目电子交易管理操作指南-供应商”的有关要求编制电子响应文件并进行关联定位，以便评审委员会在评审时，点击评审项可直接定位到该评审项内容；如电子响应文件因内容不完整、供应商未设置或设置关联点错误导致电子响应文件被误读、漏读或者查找不到相关内容，导致评审委员会在评审时做出对供应商不利的评审，所引起的后果由供应商自行承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18.2</w:t>
      </w:r>
      <w:r>
        <w:rPr>
          <w:rFonts w:hint="eastAsia" w:ascii="宋体" w:hAnsi="宋体" w:eastAsia="宋体" w:cs="宋体"/>
          <w:b/>
          <w:bCs/>
          <w:color w:val="auto"/>
          <w:sz w:val="24"/>
          <w:szCs w:val="24"/>
          <w:highlight w:val="none"/>
        </w:rPr>
        <w:t>征集文件中规定须由供应商在规定处盖章的，供应商应加盖CA电子签章，否则视为响应无效。</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rPr>
        <w:t>18.3征集文件中规定须由法定代表人（或分支机构负责人）或授权委托代理人签字的，若政采云电子响应客户端的CA证书无法实现法定代表人（或分支机构负责人）或授权委托代理人线上亲笔签字，供应商应在线下完成亲笔签字后以PDF格式上传，</w:t>
      </w:r>
      <w:r>
        <w:rPr>
          <w:rFonts w:hint="eastAsia" w:ascii="宋体" w:hAnsi="宋体" w:eastAsia="宋体" w:cs="宋体"/>
          <w:b/>
          <w:color w:val="auto"/>
          <w:sz w:val="24"/>
          <w:szCs w:val="24"/>
          <w:highlight w:val="none"/>
        </w:rPr>
        <w:t>否则视为响应无效。</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18.4电子响应文件不得涂改，若有修改错漏处，须加盖供应商CA电子签章或者法定代表人（或分支机构负责人）或授权委托代理人签字</w:t>
      </w:r>
      <w:r>
        <w:rPr>
          <w:rFonts w:hint="eastAsia" w:ascii="宋体" w:hAnsi="宋体" w:eastAsia="宋体" w:cs="宋体"/>
          <w:b/>
          <w:bCs/>
          <w:color w:val="auto"/>
          <w:sz w:val="24"/>
          <w:szCs w:val="24"/>
          <w:highlight w:val="none"/>
        </w:rPr>
        <w:t>（</w:t>
      </w:r>
      <w:r>
        <w:rPr>
          <w:rFonts w:hint="eastAsia" w:ascii="宋体" w:hAnsi="宋体" w:eastAsia="宋体" w:cs="宋体"/>
          <w:b/>
          <w:color w:val="auto"/>
          <w:sz w:val="24"/>
          <w:szCs w:val="24"/>
          <w:highlight w:val="none"/>
        </w:rPr>
        <w:t>或加盖CA电子签字章</w:t>
      </w:r>
      <w:r>
        <w:rPr>
          <w:rFonts w:hint="eastAsia" w:ascii="宋体" w:hAnsi="宋体" w:eastAsia="宋体" w:cs="宋体"/>
          <w:b/>
          <w:bCs/>
          <w:color w:val="auto"/>
          <w:sz w:val="24"/>
          <w:szCs w:val="24"/>
          <w:highlight w:val="none"/>
        </w:rPr>
        <w:t>）</w:t>
      </w:r>
      <w:r>
        <w:rPr>
          <w:rFonts w:hint="eastAsia" w:ascii="宋体" w:hAnsi="宋体" w:eastAsia="宋体" w:cs="宋体"/>
          <w:color w:val="auto"/>
          <w:sz w:val="24"/>
          <w:szCs w:val="24"/>
          <w:highlight w:val="none"/>
        </w:rPr>
        <w:t>。电子响应文件因字迹潦草或表达不清所引起的后果由供应商负责。</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18.5电子响应文件所提供的相关材料的尺寸和清晰度应该能够在电脑上被阅读、识别和判断。</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18.6电子响应文件内容无法阅读、识别和判断的，视为未提供。</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18.7电子响应文件的容量大小须符合政采云电子响应客户端规定。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18.8电子响应文件的加密要求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电子响应文件应按政采云电子响应客户端软件有关规定加密，否则政采云平台将拒收，由此造成的风险由供应商承担。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jc w:val="lef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19.电子响应文件的提交、修改、撤回和解密</w:t>
      </w:r>
    </w:p>
    <w:p>
      <w:pPr>
        <w:keepNext w:val="0"/>
        <w:keepLines w:val="0"/>
        <w:pageBreakBefore w:val="0"/>
        <w:widowControl w:val="0"/>
        <w:tabs>
          <w:tab w:val="left" w:pos="3870"/>
          <w:tab w:val="left" w:pos="4085"/>
        </w:tabs>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19.1本项目实行“网上响应、电子评标”，供应商应于提交响应文件截止时间前在政采云平台上提交已经加密的电子响应文件。</w:t>
      </w:r>
    </w:p>
    <w:p>
      <w:pPr>
        <w:keepNext w:val="0"/>
        <w:keepLines w:val="0"/>
        <w:pageBreakBefore w:val="0"/>
        <w:widowControl w:val="0"/>
        <w:tabs>
          <w:tab w:val="left" w:pos="3870"/>
          <w:tab w:val="left" w:pos="4085"/>
        </w:tabs>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19.2未按规定上传的电子响应文件将被政采云平台拒收，由此造成电子响应文件解密失败或被误投的风险由供应商自行承担。</w:t>
      </w:r>
    </w:p>
    <w:p>
      <w:pPr>
        <w:keepNext w:val="0"/>
        <w:keepLines w:val="0"/>
        <w:pageBreakBefore w:val="0"/>
        <w:widowControl w:val="0"/>
        <w:tabs>
          <w:tab w:val="left" w:pos="3870"/>
          <w:tab w:val="left" w:pos="4085"/>
        </w:tabs>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19.3供应商应当在提交截止时间前完成电子响应文件的提交，提交截止时间前可以补充、修改或者撤回电子响应文件。补充或者修改电子响应文件的，应当先行撤回原文件，补充、修改、加密后重新传输提交。提交截止时间前未完成传输的，视为放弃响应。提交截止时间后上传的文件，将被政采云平台拒收。</w:t>
      </w:r>
    </w:p>
    <w:p>
      <w:pPr>
        <w:keepNext w:val="0"/>
        <w:keepLines w:val="0"/>
        <w:pageBreakBefore w:val="0"/>
        <w:widowControl w:val="0"/>
        <w:tabs>
          <w:tab w:val="left" w:pos="3870"/>
          <w:tab w:val="left" w:pos="4085"/>
        </w:tabs>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19.4</w:t>
      </w:r>
      <w:r>
        <w:rPr>
          <w:rFonts w:hint="eastAsia" w:ascii="宋体" w:hAnsi="宋体" w:eastAsia="宋体" w:cs="宋体"/>
          <w:b/>
          <w:bCs/>
          <w:color w:val="auto"/>
          <w:sz w:val="24"/>
          <w:szCs w:val="24"/>
          <w:highlight w:val="none"/>
        </w:rPr>
        <w:t>电子响应文件成功提交后，供应商可自行打印响应文件接收回执。</w:t>
      </w:r>
    </w:p>
    <w:p>
      <w:pPr>
        <w:keepNext w:val="0"/>
        <w:keepLines w:val="0"/>
        <w:pageBreakBefore w:val="0"/>
        <w:widowControl w:val="0"/>
        <w:tabs>
          <w:tab w:val="left" w:pos="3870"/>
          <w:tab w:val="left" w:pos="4085"/>
        </w:tabs>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19.5截标后，政采云电子交易平台自动提取所有供应商的电子响应文件，采购代理机构向各供应商发出解密通知，供应商须在采购代理机构开启解密标书后</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分钟内对上传政采云平台的响应文件进行解密。</w:t>
      </w:r>
    </w:p>
    <w:p>
      <w:pPr>
        <w:keepNext w:val="0"/>
        <w:keepLines w:val="0"/>
        <w:pageBreakBefore w:val="0"/>
        <w:widowControl w:val="0"/>
        <w:tabs>
          <w:tab w:val="left" w:pos="3870"/>
          <w:tab w:val="left" w:pos="4085"/>
        </w:tabs>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非政采云技术原因或非采购代理机构操作原因造成的供应商超过解密时限未完成解密的，或响应文件无法解密或解密失败，视为供应商放弃响应。</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2"/>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20.</w:t>
      </w:r>
      <w:r>
        <w:rPr>
          <w:rFonts w:hint="eastAsia" w:ascii="宋体" w:hAnsi="宋体" w:eastAsia="宋体" w:cs="宋体"/>
          <w:b/>
          <w:color w:val="auto"/>
          <w:sz w:val="24"/>
          <w:szCs w:val="24"/>
          <w:highlight w:val="none"/>
        </w:rPr>
        <w:t>响应无效的情形</w:t>
      </w:r>
      <w:bookmarkEnd w:id="33"/>
      <w:bookmarkEnd w:id="34"/>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20.1实质上没有响应征集文件要求和条件的响应将被视为无效响应。供应商不得通过修正或撤消不合要求的偏离或保留从而使其响应成为实质上响应的响应，除资格证明文件外经评审委员会认定属于</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28.澄清问题的形式</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规定情形的，应当允许其在评审结束之前通过政采云平台进行澄清或者补正，澄清或者补正响应文件必须以书面形式进行。限期内不补正或经补正后仍不符合征集文件要求的，应认定其响应无效。供应商澄清、补正响应文件后，不影响评审委员会对其响应文件所作的评价和评分结果。</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20.1.1</w:t>
      </w:r>
      <w:r>
        <w:rPr>
          <w:rFonts w:hint="eastAsia" w:ascii="宋体" w:hAnsi="宋体" w:eastAsia="宋体" w:cs="宋体"/>
          <w:b/>
          <w:color w:val="auto"/>
          <w:sz w:val="24"/>
          <w:szCs w:val="24"/>
          <w:highlight w:val="none"/>
        </w:rPr>
        <w:t>供应商存在下列情况之一的，响应无效：</w:t>
      </w:r>
    </w:p>
    <w:p>
      <w:pPr>
        <w:pStyle w:val="1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（1）未按照征集文件的规定提交响应保证金的；</w:t>
      </w:r>
    </w:p>
    <w:p>
      <w:pPr>
        <w:pStyle w:val="1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（2）响应文件未按征集文件要求签署、盖章的；</w:t>
      </w:r>
    </w:p>
    <w:p>
      <w:pPr>
        <w:pStyle w:val="1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（3）不具备征集文件中规定的资格要求的；</w:t>
      </w:r>
    </w:p>
    <w:p>
      <w:pPr>
        <w:pStyle w:val="1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（4）报价超过征集文件中规定的最高限制单价的；</w:t>
      </w:r>
    </w:p>
    <w:p>
      <w:pPr>
        <w:pStyle w:val="1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color w:val="auto"/>
          <w:kern w:val="2"/>
          <w:sz w:val="24"/>
          <w:szCs w:val="24"/>
          <w:highlight w:val="none"/>
        </w:rPr>
        <w:t>（5）响应文件含有征集人不能接受的附加条件的；</w:t>
      </w:r>
    </w:p>
    <w:p>
      <w:pPr>
        <w:pStyle w:val="1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rPr>
        <w:t>（6）法律、法规和征集文件规定的其他无效情形。</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20.1.2在资格性审查时，如发现下列情形之一的，响应文件将被视为无效：</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（1）超越了按照法律法规规定必须获得行政许可证或者行政审批的经营资格的；</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（2）资格证明文件不全的，或者不符合征集文件标明的资格要求的；</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kern w:val="0"/>
          <w:sz w:val="24"/>
          <w:szCs w:val="24"/>
          <w:highlight w:val="none"/>
        </w:rPr>
      </w:pPr>
      <w:r>
        <w:rPr>
          <w:rFonts w:hint="eastAsia" w:ascii="宋体" w:hAnsi="宋体" w:eastAsia="宋体" w:cs="宋体"/>
          <w:color w:val="auto"/>
          <w:sz w:val="24"/>
          <w:szCs w:val="24"/>
          <w:highlight w:val="none"/>
        </w:rPr>
        <w:t>（3）响应文件无法定代表人（或分支机构负责人）或其授权委托代理人签字</w:t>
      </w:r>
      <w:r>
        <w:rPr>
          <w:rFonts w:hint="eastAsia" w:ascii="宋体" w:hAnsi="宋体" w:eastAsia="宋体" w:cs="宋体"/>
          <w:b/>
          <w:bCs/>
          <w:color w:val="auto"/>
          <w:sz w:val="24"/>
          <w:szCs w:val="24"/>
          <w:highlight w:val="none"/>
        </w:rPr>
        <w:t>（</w:t>
      </w:r>
      <w:r>
        <w:rPr>
          <w:rFonts w:hint="eastAsia" w:ascii="宋体" w:hAnsi="宋体" w:eastAsia="宋体" w:cs="宋体"/>
          <w:b/>
          <w:color w:val="auto"/>
          <w:sz w:val="24"/>
          <w:szCs w:val="24"/>
          <w:highlight w:val="none"/>
        </w:rPr>
        <w:t>或加盖CA电子签字章</w:t>
      </w:r>
      <w:r>
        <w:rPr>
          <w:rFonts w:hint="eastAsia" w:ascii="宋体" w:hAnsi="宋体" w:eastAsia="宋体" w:cs="宋体"/>
          <w:b/>
          <w:bCs/>
          <w:color w:val="auto"/>
          <w:sz w:val="24"/>
          <w:szCs w:val="24"/>
          <w:highlight w:val="none"/>
        </w:rPr>
        <w:t>）</w:t>
      </w:r>
      <w:r>
        <w:rPr>
          <w:rFonts w:hint="eastAsia" w:ascii="宋体" w:hAnsi="宋体" w:eastAsia="宋体" w:cs="宋体"/>
          <w:color w:val="auto"/>
          <w:sz w:val="24"/>
          <w:szCs w:val="24"/>
          <w:highlight w:val="none"/>
        </w:rPr>
        <w:t>，或未</w:t>
      </w:r>
      <w:r>
        <w:rPr>
          <w:rFonts w:hint="eastAsia" w:ascii="宋体" w:hAnsi="宋体" w:eastAsia="宋体" w:cs="宋体"/>
          <w:bCs/>
          <w:color w:val="auto"/>
          <w:kern w:val="0"/>
          <w:sz w:val="24"/>
          <w:szCs w:val="24"/>
          <w:highlight w:val="none"/>
        </w:rPr>
        <w:t>提供法定代表人（或分支机构负责人）授权委托书、响应声明书或者填写项目不齐全的；</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（4）响应代表人未能出具身份证明或与法定代表人（或分支机构负责人）授权委托人身份不符的；</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color w:val="auto"/>
          <w:sz w:val="24"/>
          <w:szCs w:val="24"/>
          <w:highlight w:val="none"/>
        </w:rPr>
        <w:t>20.1.3在符合性评审时，如发现下列情形之一的，响应文件将被视为无效：</w:t>
      </w:r>
    </w:p>
    <w:p>
      <w:pPr>
        <w:pStyle w:val="1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color w:val="auto"/>
          <w:kern w:val="2"/>
          <w:sz w:val="24"/>
          <w:szCs w:val="24"/>
          <w:highlight w:val="none"/>
        </w:rPr>
        <w:t>（1）响应文件未按征集文件要求签署、盖章的；</w:t>
      </w:r>
    </w:p>
    <w:p>
      <w:pPr>
        <w:pStyle w:val="1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（2）响应有效期、交货</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服务</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时间、质保期等商务条款不能满足征集文件要求的；</w:t>
      </w:r>
    </w:p>
    <w:p>
      <w:pPr>
        <w:pStyle w:val="1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（3）除打“▲”外的其他技术、性能指标或者功能偏离项目发生负偏离达</w:t>
      </w:r>
      <w:r>
        <w:rPr>
          <w:rFonts w:hint="eastAsia" w:ascii="宋体" w:hAnsi="宋体" w:eastAsia="宋体" w:cs="宋体"/>
          <w:bCs/>
          <w:color w:val="auto"/>
          <w:sz w:val="24"/>
          <w:szCs w:val="24"/>
          <w:highlight w:val="none"/>
          <w:u w:val="single"/>
        </w:rPr>
        <w:t>3项(含）以上</w:t>
      </w:r>
      <w:r>
        <w:rPr>
          <w:rFonts w:hint="eastAsia" w:ascii="宋体" w:hAnsi="宋体" w:eastAsia="宋体" w:cs="宋体"/>
          <w:bCs/>
          <w:color w:val="auto"/>
          <w:sz w:val="24"/>
          <w:szCs w:val="24"/>
          <w:highlight w:val="none"/>
        </w:rPr>
        <w:t>；</w:t>
      </w:r>
    </w:p>
    <w:p>
      <w:pPr>
        <w:pStyle w:val="1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（4）响应</w:t>
      </w:r>
      <w:r>
        <w:rPr>
          <w:rFonts w:hint="eastAsia" w:ascii="宋体" w:hAnsi="宋体" w:eastAsia="宋体" w:cs="宋体"/>
          <w:bCs/>
          <w:color w:val="auto"/>
          <w:sz w:val="24"/>
          <w:szCs w:val="24"/>
          <w:highlight w:val="none"/>
          <w:lang w:eastAsia="zh-CN"/>
        </w:rPr>
        <w:t>服务方案</w:t>
      </w:r>
      <w:r>
        <w:rPr>
          <w:rFonts w:hint="eastAsia" w:ascii="宋体" w:hAnsi="宋体" w:eastAsia="宋体" w:cs="宋体"/>
          <w:bCs/>
          <w:color w:val="auto"/>
          <w:sz w:val="24"/>
          <w:szCs w:val="24"/>
          <w:highlight w:val="none"/>
        </w:rPr>
        <w:t>不明确，存在一个或一个以上备选（替代）响应方案的；</w:t>
      </w:r>
    </w:p>
    <w:p>
      <w:pPr>
        <w:pStyle w:val="1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（5）报价超出最高限价单价，或者超出采购预算金额的；</w:t>
      </w:r>
    </w:p>
    <w:p>
      <w:pPr>
        <w:pStyle w:val="1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（6）响应报价具有选择性，或者开标价格与响应文件承诺的优惠（折扣）价格不一致的；</w:t>
      </w:r>
    </w:p>
    <w:p>
      <w:pPr>
        <w:pStyle w:val="1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（7）</w:t>
      </w:r>
      <w:r>
        <w:rPr>
          <w:rFonts w:hint="eastAsia" w:ascii="宋体" w:hAnsi="宋体" w:eastAsia="宋体" w:cs="宋体"/>
          <w:color w:val="auto"/>
          <w:kern w:val="2"/>
          <w:sz w:val="24"/>
          <w:szCs w:val="24"/>
          <w:highlight w:val="none"/>
        </w:rPr>
        <w:t>响应文件含有征集人不能接受的附加条件的；</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（9）法律、法规和征集文件规定的其他无效情形。</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20.1.4在评审时有下列情形之一的视为供应商相互串通响应，响应文件将被视为无效：</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（1）不同供应商的响应文件由同一单位或者个人编制；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（2）不同供应商委托同一单位或者个人办理响应事宜；</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（3）不同的供应商的响应文件载明的项目管理成员或者联系人员为同一个人；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（4）不同供应商的响应文件异常一致或响应报价呈规律性差异；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（5）不同供应商的响应文件相互混装；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（6）不同供应商的响应保证金从同一单位或者个人账户转出。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20.1.5被拒绝的响应文件为无效。</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20.2特别说明</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Cs/>
          <w:color w:val="auto"/>
          <w:sz w:val="24"/>
          <w:szCs w:val="24"/>
          <w:highlight w:val="none"/>
        </w:rPr>
        <w:t>20.2.1政采云公司如对电子化开评标程序有调整的，按调整后的程序操作。</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20.2.2评审在严格保密的情况下进行，任何一方不得透露与评审有关的其他供应商的技术资料、价格</w:t>
      </w:r>
      <w:r>
        <w:rPr>
          <w:rFonts w:hint="eastAsia" w:ascii="宋体" w:hAnsi="宋体" w:eastAsia="宋体" w:cs="宋体"/>
          <w:bCs/>
          <w:color w:val="auto"/>
          <w:sz w:val="24"/>
          <w:szCs w:val="24"/>
          <w:highlight w:val="none"/>
        </w:rPr>
        <w:t>和其他信息。</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20.2.3电子评审过程中需要供应商在线确认的所有内容，供应商不予确认的应说明理由，超过规定时</w:t>
      </w:r>
      <w:r>
        <w:rPr>
          <w:rFonts w:hint="eastAsia" w:ascii="宋体" w:hAnsi="宋体" w:eastAsia="宋体" w:cs="宋体"/>
          <w:bCs/>
          <w:color w:val="auto"/>
          <w:sz w:val="24"/>
          <w:szCs w:val="24"/>
          <w:highlight w:val="none"/>
        </w:rPr>
        <w:t>间未确认的，将被视为放弃确认或者无异议。</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20.3可中止电子交易活动的情形</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采购过程中出现以下情形，导致政采云平台无法正常运行，或者无法保证电子交易的公平、公正和安全时，采购代理机构可中止电子交易活动：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20.3.1政采云平台发生故障而无法登录访问的；</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20.3.2政采云平台应用或数据库出现错误，不能进行正常操作的；</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20.3.3政采云平台发现严重安全漏洞，有潜在泄密危险的；</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20.3.4因电脑病毒导致不能进行正常操作的；</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20.3.5其他无法保证电子交易的公平、公正和安全的情况。</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出现前款规定情形，不影响采购公平、公正性的，采购代理机构可以待上述情形消除后继续组织电子交易活动，也可以决定某些环节以纸质形式进行；影响或可能影响采购公平、公正性的，应当重新采购。</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1"/>
        <w:rPr>
          <w:rFonts w:hint="eastAsia" w:ascii="宋体" w:hAnsi="宋体" w:eastAsia="宋体" w:cs="宋体"/>
          <w:b/>
          <w:color w:val="auto"/>
          <w:sz w:val="24"/>
          <w:szCs w:val="24"/>
          <w:highlight w:val="none"/>
        </w:rPr>
      </w:pPr>
      <w:r>
        <w:rPr>
          <w:rFonts w:hint="eastAsia" w:ascii="宋体" w:hAnsi="宋体" w:eastAsia="宋体" w:cs="宋体"/>
          <w:b/>
          <w:color w:val="auto"/>
          <w:sz w:val="28"/>
          <w:szCs w:val="28"/>
          <w:highlight w:val="none"/>
        </w:rPr>
        <w:t>四、开标</w:t>
      </w:r>
      <w:bookmarkEnd w:id="35"/>
      <w:bookmarkEnd w:id="36"/>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21.开标准备</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21.1采购代理机构按征集文件规定的时间、地点通过“政采云平台”组织开标、开启解密电子响应文件，所有供应商均应当准时在线出席开标会。供应商因未在线参加开标而导致电子响应文件无法按时解密等一切后果由供应商自行承担。</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22. 开标程序</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22.1开标会由采购代理机构主持；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22.2截标后，政采云电子交易平台自动提取所有供应商的电子响应文件，采购代理机构向各供应商发出解密通知，供应商须在采购代理机构开启解密标书后</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分钟内对上传政采云平台的响应文件进行解密。非政采云技术原因或非采购代理机构操作原因造成的供应商超过解密时限未完成解密的，或响应文件无法解密或解密失败，视为供应商放弃响应。</w:t>
      </w:r>
    </w:p>
    <w:p>
      <w:pPr>
        <w:keepNext w:val="0"/>
        <w:keepLines w:val="0"/>
        <w:pageBreakBefore w:val="0"/>
        <w:widowControl w:val="0"/>
        <w:tabs>
          <w:tab w:val="left" w:pos="3870"/>
          <w:tab w:val="left" w:pos="4085"/>
        </w:tabs>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22.3电子响应文件解密结束，开启报价要求文件。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22.4电子唱标。响应文件解密结束，各响应供应商报价均在“政采云”平台远程不见面开标大厅展示；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22.5报价确认：采购代理机构开启签字时段，供应商应及时通过CA证书对报价记录表进行确认。未在规定时间内确认的，视同认可开标结果；</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22.6开标会结束。</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特别说明</w:t>
      </w:r>
      <w:r>
        <w:rPr>
          <w:rFonts w:hint="eastAsia" w:ascii="宋体" w:hAnsi="宋体" w:eastAsia="宋体" w:cs="宋体"/>
          <w:color w:val="auto"/>
          <w:sz w:val="24"/>
          <w:szCs w:val="24"/>
          <w:highlight w:val="none"/>
        </w:rPr>
        <w:t>：如遇“政采云”平台电子化开标或评审程序调整的，按调整后执行。</w:t>
      </w:r>
    </w:p>
    <w:p>
      <w:pPr>
        <w:pStyle w:val="14"/>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1"/>
        <w:rPr>
          <w:rFonts w:hint="eastAsia" w:ascii="宋体" w:hAnsi="宋体" w:eastAsia="宋体" w:cs="宋体"/>
          <w:b/>
          <w:color w:val="auto"/>
          <w:sz w:val="24"/>
          <w:szCs w:val="24"/>
          <w:highlight w:val="none"/>
        </w:rPr>
      </w:pPr>
      <w:r>
        <w:rPr>
          <w:rFonts w:hint="eastAsia" w:ascii="宋体" w:hAnsi="宋体" w:eastAsia="宋体" w:cs="宋体"/>
          <w:b/>
          <w:color w:val="auto"/>
          <w:sz w:val="28"/>
          <w:szCs w:val="28"/>
          <w:highlight w:val="none"/>
        </w:rPr>
        <w:t>五、资格审查</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color w:val="auto"/>
          <w:sz w:val="24"/>
          <w:szCs w:val="24"/>
          <w:highlight w:val="none"/>
          <w:lang w:val="en-US" w:eastAsia="en-US"/>
        </w:rPr>
      </w:pPr>
      <w:bookmarkStart w:id="37" w:name="_Toc254970686"/>
      <w:bookmarkStart w:id="38" w:name="_Toc254970545"/>
      <w:r>
        <w:rPr>
          <w:rFonts w:hint="eastAsia" w:ascii="宋体" w:hAnsi="宋体" w:eastAsia="宋体" w:cs="宋体"/>
          <w:b/>
          <w:bCs/>
          <w:color w:val="auto"/>
          <w:sz w:val="24"/>
          <w:szCs w:val="24"/>
          <w:highlight w:val="none"/>
          <w:lang w:val="en-US" w:eastAsia="zh-CN"/>
        </w:rPr>
        <w:t>23.</w:t>
      </w:r>
      <w:r>
        <w:rPr>
          <w:rFonts w:hint="eastAsia" w:ascii="宋体" w:hAnsi="宋体" w:eastAsia="宋体" w:cs="宋体"/>
          <w:b/>
          <w:bCs/>
          <w:color w:val="auto"/>
          <w:sz w:val="24"/>
          <w:szCs w:val="24"/>
          <w:highlight w:val="none"/>
          <w:lang w:val="en-US" w:eastAsia="en-US"/>
        </w:rPr>
        <w:t>本项目采用资格后审方法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val="en-US" w:eastAsia="en-US"/>
        </w:rPr>
      </w:pPr>
      <w:r>
        <w:rPr>
          <w:rFonts w:hint="eastAsia" w:ascii="宋体" w:hAnsi="宋体" w:eastAsia="宋体" w:cs="宋体"/>
          <w:color w:val="auto"/>
          <w:sz w:val="24"/>
          <w:szCs w:val="24"/>
          <w:highlight w:val="none"/>
          <w:lang w:val="en-US" w:eastAsia="en-US"/>
        </w:rPr>
        <w:t>截标结束后，征集人通过电子交易平台对供应商的资格进行线上审查。资格审查是根据法律法规和征集文件的规定，对供应商的基本资格条件、特定资格条件进行审查。</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val="en-US" w:eastAsia="en-US"/>
        </w:rPr>
      </w:pPr>
      <w:r>
        <w:rPr>
          <w:rFonts w:hint="eastAsia" w:ascii="宋体" w:hAnsi="宋体" w:eastAsia="宋体" w:cs="宋体"/>
          <w:color w:val="auto"/>
          <w:sz w:val="24"/>
          <w:szCs w:val="24"/>
          <w:highlight w:val="none"/>
          <w:lang w:val="en-US" w:eastAsia="zh-CN"/>
        </w:rPr>
        <w:t>23.1</w:t>
      </w:r>
      <w:r>
        <w:rPr>
          <w:rFonts w:hint="eastAsia" w:ascii="宋体" w:hAnsi="宋体" w:eastAsia="宋体" w:cs="宋体"/>
          <w:color w:val="auto"/>
          <w:sz w:val="24"/>
          <w:szCs w:val="24"/>
          <w:highlight w:val="none"/>
          <w:lang w:val="en-US" w:eastAsia="en-US"/>
        </w:rPr>
        <w:t>资格审查标准在</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en-US"/>
        </w:rPr>
        <w:t>第四章</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en-US" w:eastAsia="en-US"/>
        </w:rPr>
        <w:t>评审方法及标准</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en-US"/>
        </w:rPr>
        <w:t>中规定，符合资格审查标准要求的供应商即为资格审查合格。</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val="en-US" w:eastAsia="en-US"/>
        </w:rPr>
      </w:pPr>
      <w:r>
        <w:rPr>
          <w:rFonts w:hint="eastAsia" w:ascii="宋体" w:hAnsi="宋体" w:eastAsia="宋体" w:cs="宋体"/>
          <w:color w:val="auto"/>
          <w:sz w:val="24"/>
          <w:szCs w:val="24"/>
          <w:highlight w:val="none"/>
          <w:lang w:val="en-US" w:eastAsia="zh-CN"/>
        </w:rPr>
        <w:t>23.2</w:t>
      </w:r>
      <w:r>
        <w:rPr>
          <w:rFonts w:hint="eastAsia" w:ascii="宋体" w:hAnsi="宋体" w:eastAsia="宋体" w:cs="宋体"/>
          <w:color w:val="auto"/>
          <w:sz w:val="24"/>
          <w:szCs w:val="24"/>
          <w:highlight w:val="none"/>
          <w:lang w:val="en-US" w:eastAsia="en-US"/>
        </w:rPr>
        <w:t>信用查询要求如下(注：“政采云”平台已与“信用中国”平台做接口，审查专家可直接在线查询)</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val="en-US" w:eastAsia="en-US"/>
        </w:rPr>
      </w:pPr>
      <w:r>
        <w:rPr>
          <w:rFonts w:hint="eastAsia" w:ascii="宋体" w:hAnsi="宋体" w:eastAsia="宋体" w:cs="宋体"/>
          <w:color w:val="auto"/>
          <w:sz w:val="24"/>
          <w:szCs w:val="24"/>
          <w:highlight w:val="none"/>
          <w:lang w:val="en-US" w:eastAsia="en-US"/>
        </w:rPr>
        <w:t>①审核要求：供应商未被列入失信被执行人、</w:t>
      </w:r>
      <w:r>
        <w:rPr>
          <w:rFonts w:hint="eastAsia" w:ascii="宋体" w:hAnsi="宋体" w:eastAsia="宋体" w:cs="宋体"/>
          <w:color w:val="auto"/>
          <w:sz w:val="24"/>
          <w:szCs w:val="24"/>
          <w:highlight w:val="none"/>
          <w:lang w:val="en-US" w:eastAsia="zh-CN"/>
        </w:rPr>
        <w:t>重大税收违法失信主体</w:t>
      </w:r>
      <w:r>
        <w:rPr>
          <w:rFonts w:hint="eastAsia" w:ascii="宋体" w:hAnsi="宋体" w:eastAsia="宋体" w:cs="宋体"/>
          <w:color w:val="auto"/>
          <w:sz w:val="24"/>
          <w:szCs w:val="24"/>
          <w:highlight w:val="none"/>
          <w:lang w:val="en-US" w:eastAsia="en-US"/>
        </w:rPr>
        <w:t>、政府采购严重违法失信行为记录名单。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val="en-US" w:eastAsia="en-US"/>
        </w:rPr>
      </w:pPr>
      <w:r>
        <w:rPr>
          <w:rFonts w:hint="eastAsia" w:ascii="宋体" w:hAnsi="宋体" w:eastAsia="宋体" w:cs="宋体"/>
          <w:color w:val="auto"/>
          <w:sz w:val="24"/>
          <w:szCs w:val="24"/>
          <w:highlight w:val="none"/>
          <w:lang w:val="en-US" w:eastAsia="en-US"/>
        </w:rPr>
        <w:t>②审核内容：</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val="en-US" w:eastAsia="en-US"/>
        </w:rPr>
      </w:pPr>
      <w:r>
        <w:rPr>
          <w:rFonts w:hint="eastAsia" w:ascii="宋体" w:hAnsi="宋体" w:eastAsia="宋体" w:cs="宋体"/>
          <w:color w:val="auto"/>
          <w:sz w:val="24"/>
          <w:szCs w:val="24"/>
          <w:highlight w:val="none"/>
          <w:lang w:val="en-US" w:eastAsia="en-US"/>
        </w:rPr>
        <w:t>信用信息查询渠道：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val="en-US" w:eastAsia="en-US"/>
        </w:rPr>
      </w:pPr>
      <w:r>
        <w:rPr>
          <w:rFonts w:hint="eastAsia" w:ascii="宋体" w:hAnsi="宋体" w:eastAsia="宋体" w:cs="宋体"/>
          <w:color w:val="auto"/>
          <w:sz w:val="24"/>
          <w:szCs w:val="24"/>
          <w:highlight w:val="none"/>
          <w:lang w:val="en-US" w:eastAsia="en-US"/>
        </w:rPr>
        <w:t>中国政府采购网“政府采购严重违法失信行为记录名单”查询网址链接：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00" w:firstLineChars="200"/>
        <w:textAlignment w:val="auto"/>
        <w:rPr>
          <w:rFonts w:hint="eastAsia" w:ascii="宋体" w:hAnsi="宋体" w:eastAsia="宋体" w:cs="宋体"/>
          <w:snapToGrid w:val="0"/>
          <w:color w:val="auto"/>
          <w:spacing w:val="-20"/>
          <w:kern w:val="0"/>
          <w:sz w:val="24"/>
          <w:szCs w:val="24"/>
          <w:highlight w:val="none"/>
          <w:lang w:val="en-US" w:eastAsia="en-US"/>
        </w:rPr>
      </w:pPr>
      <w:r>
        <w:rPr>
          <w:rFonts w:hint="eastAsia" w:ascii="宋体" w:hAnsi="宋体" w:eastAsia="宋体" w:cs="宋体"/>
          <w:snapToGrid w:val="0"/>
          <w:color w:val="auto"/>
          <w:spacing w:val="-20"/>
          <w:kern w:val="0"/>
          <w:sz w:val="24"/>
          <w:szCs w:val="24"/>
          <w:highlight w:val="none"/>
          <w:lang w:val="en-US" w:eastAsia="en-US"/>
        </w:rPr>
        <w:t>http：//www.ccgp.gov.cn/search/cr/</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val="en-US" w:eastAsia="en-US"/>
        </w:rPr>
      </w:pPr>
      <w:r>
        <w:rPr>
          <w:rFonts w:hint="eastAsia" w:ascii="宋体" w:hAnsi="宋体" w:eastAsia="宋体" w:cs="宋体"/>
          <w:color w:val="auto"/>
          <w:sz w:val="24"/>
          <w:szCs w:val="24"/>
          <w:highlight w:val="none"/>
          <w:lang w:val="en-US" w:eastAsia="en-US"/>
        </w:rPr>
        <w:t>信用中国网失信被执行人查询网址链接：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00" w:firstLineChars="200"/>
        <w:textAlignment w:val="auto"/>
        <w:rPr>
          <w:rFonts w:hint="eastAsia" w:ascii="宋体" w:hAnsi="宋体" w:eastAsia="宋体" w:cs="宋体"/>
          <w:snapToGrid w:val="0"/>
          <w:color w:val="auto"/>
          <w:spacing w:val="-20"/>
          <w:kern w:val="0"/>
          <w:sz w:val="24"/>
          <w:szCs w:val="24"/>
          <w:highlight w:val="none"/>
          <w:lang w:val="en-US" w:eastAsia="en-US"/>
        </w:rPr>
      </w:pPr>
      <w:r>
        <w:rPr>
          <w:rFonts w:hint="eastAsia" w:ascii="宋体" w:hAnsi="宋体" w:eastAsia="宋体" w:cs="宋体"/>
          <w:snapToGrid w:val="0"/>
          <w:color w:val="auto"/>
          <w:spacing w:val="-20"/>
          <w:kern w:val="0"/>
          <w:sz w:val="24"/>
          <w:szCs w:val="24"/>
          <w:highlight w:val="none"/>
          <w:lang w:val="en-US" w:eastAsia="en-US"/>
        </w:rPr>
        <w:t>http：//www.creditchina.gov.cn/xinyongfuwu/shixinbeizhixingrenchaxun/?navPage=5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val="en-US" w:eastAsia="en-US"/>
        </w:rPr>
      </w:pPr>
      <w:r>
        <w:rPr>
          <w:rFonts w:hint="eastAsia" w:ascii="宋体" w:hAnsi="宋体" w:eastAsia="宋体" w:cs="宋体"/>
          <w:color w:val="auto"/>
          <w:sz w:val="24"/>
          <w:szCs w:val="24"/>
          <w:highlight w:val="none"/>
          <w:lang w:val="en-US" w:eastAsia="en-US"/>
        </w:rPr>
        <w:t>“</w:t>
      </w:r>
      <w:r>
        <w:rPr>
          <w:rFonts w:hint="eastAsia" w:ascii="宋体" w:hAnsi="宋体" w:eastAsia="宋体" w:cs="宋体"/>
          <w:color w:val="auto"/>
          <w:sz w:val="24"/>
          <w:szCs w:val="24"/>
          <w:highlight w:val="none"/>
          <w:lang w:val="en-US" w:eastAsia="zh-CN"/>
        </w:rPr>
        <w:t>重大税收违法失信主体</w:t>
      </w:r>
      <w:r>
        <w:rPr>
          <w:rFonts w:hint="eastAsia" w:ascii="宋体" w:hAnsi="宋体" w:eastAsia="宋体" w:cs="宋体"/>
          <w:color w:val="auto"/>
          <w:sz w:val="24"/>
          <w:szCs w:val="24"/>
          <w:highlight w:val="none"/>
          <w:lang w:val="en-US" w:eastAsia="en-US"/>
        </w:rPr>
        <w:t>”查询网址链接：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00" w:firstLineChars="200"/>
        <w:textAlignment w:val="auto"/>
        <w:rPr>
          <w:rFonts w:hint="eastAsia" w:ascii="宋体" w:hAnsi="宋体" w:eastAsia="宋体" w:cs="宋体"/>
          <w:snapToGrid w:val="0"/>
          <w:color w:val="auto"/>
          <w:spacing w:val="-20"/>
          <w:kern w:val="0"/>
          <w:sz w:val="24"/>
          <w:szCs w:val="24"/>
          <w:highlight w:val="none"/>
          <w:lang w:val="en-US" w:eastAsia="en-US"/>
        </w:rPr>
      </w:pPr>
      <w:r>
        <w:rPr>
          <w:rFonts w:hint="eastAsia" w:ascii="宋体" w:hAnsi="宋体" w:eastAsia="宋体" w:cs="宋体"/>
          <w:snapToGrid w:val="0"/>
          <w:color w:val="auto"/>
          <w:spacing w:val="-20"/>
          <w:kern w:val="0"/>
          <w:sz w:val="24"/>
          <w:szCs w:val="24"/>
          <w:highlight w:val="none"/>
          <w:lang w:val="en-US" w:eastAsia="en-US"/>
        </w:rPr>
        <w:t>http：//www.creditchina.gov.cn/xinyongfuwu/zhongdashuishouweifaanjian/?navPage=5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val="en-US" w:eastAsia="en-US"/>
        </w:rPr>
      </w:pPr>
      <w:r>
        <w:rPr>
          <w:rFonts w:hint="eastAsia" w:ascii="宋体" w:hAnsi="宋体" w:eastAsia="宋体" w:cs="宋体"/>
          <w:color w:val="auto"/>
          <w:sz w:val="24"/>
          <w:szCs w:val="24"/>
          <w:highlight w:val="none"/>
          <w:lang w:val="en-US" w:eastAsia="en-US"/>
        </w:rPr>
        <w:t>“政府采购严重违法失信行为记录名单”查询网址链接：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00" w:firstLineChars="200"/>
        <w:textAlignment w:val="auto"/>
        <w:rPr>
          <w:rFonts w:hint="eastAsia" w:ascii="宋体" w:hAnsi="宋体" w:eastAsia="宋体" w:cs="宋体"/>
          <w:snapToGrid w:val="0"/>
          <w:color w:val="auto"/>
          <w:spacing w:val="-20"/>
          <w:kern w:val="0"/>
          <w:sz w:val="24"/>
          <w:szCs w:val="24"/>
          <w:highlight w:val="none"/>
          <w:lang w:val="en-US" w:eastAsia="en-US"/>
        </w:rPr>
      </w:pPr>
      <w:r>
        <w:rPr>
          <w:rFonts w:hint="eastAsia" w:ascii="宋体" w:hAnsi="宋体" w:eastAsia="宋体" w:cs="宋体"/>
          <w:snapToGrid w:val="0"/>
          <w:color w:val="auto"/>
          <w:spacing w:val="-20"/>
          <w:kern w:val="0"/>
          <w:sz w:val="24"/>
          <w:szCs w:val="24"/>
          <w:highlight w:val="none"/>
          <w:lang w:val="en-US" w:eastAsia="en-US"/>
        </w:rPr>
        <w:t>http://www.ccgp.gov.cn/</w:t>
      </w:r>
      <w:bookmarkStart w:id="46" w:name="_GoBack"/>
      <w:bookmarkEnd w:id="46"/>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val="en-US" w:eastAsia="en-US"/>
        </w:rPr>
      </w:pPr>
      <w:r>
        <w:rPr>
          <w:rFonts w:hint="eastAsia" w:ascii="宋体" w:hAnsi="宋体" w:eastAsia="宋体" w:cs="宋体"/>
          <w:color w:val="auto"/>
          <w:sz w:val="24"/>
          <w:szCs w:val="24"/>
          <w:highlight w:val="none"/>
          <w:lang w:val="en-US" w:eastAsia="en-US"/>
        </w:rPr>
        <w:t>2)信用信息查询或打印截止时点：</w:t>
      </w:r>
      <w:r>
        <w:rPr>
          <w:rFonts w:hint="eastAsia" w:ascii="宋体" w:hAnsi="宋体" w:eastAsia="宋体" w:cs="宋体"/>
          <w:color w:val="auto"/>
          <w:sz w:val="24"/>
          <w:szCs w:val="24"/>
          <w:highlight w:val="none"/>
          <w:lang w:val="en-US" w:eastAsia="zh-CN"/>
        </w:rPr>
        <w:t>征集公告</w:t>
      </w:r>
      <w:r>
        <w:rPr>
          <w:rFonts w:hint="eastAsia" w:ascii="宋体" w:hAnsi="宋体" w:eastAsia="宋体" w:cs="宋体"/>
          <w:color w:val="auto"/>
          <w:sz w:val="24"/>
          <w:szCs w:val="24"/>
          <w:highlight w:val="none"/>
          <w:lang w:val="en-US" w:eastAsia="en-US"/>
        </w:rPr>
        <w:t>发布后任1日。</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val="en-US" w:eastAsia="en-US"/>
        </w:rPr>
      </w:pPr>
      <w:r>
        <w:rPr>
          <w:rFonts w:hint="eastAsia" w:ascii="宋体" w:hAnsi="宋体" w:eastAsia="宋体" w:cs="宋体"/>
          <w:color w:val="auto"/>
          <w:sz w:val="24"/>
          <w:szCs w:val="24"/>
          <w:highlight w:val="none"/>
          <w:lang w:val="en-US" w:eastAsia="en-US"/>
        </w:rPr>
        <w:t>3)信用信息查询记录和证据留存的具体方式：</w:t>
      </w:r>
      <w:r>
        <w:rPr>
          <w:rFonts w:hint="eastAsia" w:ascii="宋体" w:hAnsi="宋体" w:eastAsia="宋体" w:cs="宋体"/>
          <w:color w:val="auto"/>
          <w:sz w:val="24"/>
          <w:szCs w:val="24"/>
          <w:highlight w:val="none"/>
          <w:lang w:val="en-US" w:eastAsia="zh-CN"/>
        </w:rPr>
        <w:t>由征集人或采购代理机构通过</w:t>
      </w:r>
      <w:r>
        <w:rPr>
          <w:rFonts w:hint="eastAsia" w:ascii="宋体" w:hAnsi="宋体" w:eastAsia="宋体" w:cs="宋体"/>
          <w:color w:val="auto"/>
          <w:sz w:val="24"/>
          <w:szCs w:val="24"/>
          <w:highlight w:val="none"/>
          <w:lang w:val="en-US" w:eastAsia="en-US"/>
        </w:rPr>
        <w:t>上述查询渠道查询</w:t>
      </w:r>
      <w:r>
        <w:rPr>
          <w:rFonts w:hint="eastAsia" w:ascii="宋体" w:hAnsi="宋体" w:eastAsia="宋体" w:cs="宋体"/>
          <w:color w:val="auto"/>
          <w:sz w:val="24"/>
          <w:szCs w:val="24"/>
          <w:highlight w:val="none"/>
          <w:lang w:val="en-US" w:eastAsia="zh-CN"/>
        </w:rPr>
        <w:t>供应商信用信息并留下</w:t>
      </w:r>
      <w:r>
        <w:rPr>
          <w:rFonts w:hint="eastAsia" w:ascii="宋体" w:hAnsi="宋体" w:eastAsia="宋体" w:cs="宋体"/>
          <w:color w:val="auto"/>
          <w:sz w:val="24"/>
          <w:szCs w:val="24"/>
          <w:highlight w:val="none"/>
          <w:lang w:val="en-US" w:eastAsia="en-US"/>
        </w:rPr>
        <w:t>网页打印件，查询结果将作为政府采购活动档案留存。</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val="en-US" w:eastAsia="en-US"/>
        </w:rPr>
      </w:pPr>
      <w:r>
        <w:rPr>
          <w:rFonts w:hint="eastAsia" w:ascii="宋体" w:hAnsi="宋体" w:eastAsia="宋体" w:cs="宋体"/>
          <w:color w:val="auto"/>
          <w:sz w:val="24"/>
          <w:szCs w:val="24"/>
          <w:highlight w:val="none"/>
          <w:lang w:val="en-US" w:eastAsia="en-US"/>
        </w:rPr>
        <w:t>4)信用信息的使用规则：供应商如被列入失信被执行人、</w:t>
      </w:r>
      <w:r>
        <w:rPr>
          <w:rFonts w:hint="eastAsia" w:ascii="宋体" w:hAnsi="宋体" w:eastAsia="宋体" w:cs="宋体"/>
          <w:color w:val="auto"/>
          <w:sz w:val="24"/>
          <w:szCs w:val="24"/>
          <w:highlight w:val="none"/>
          <w:lang w:val="en-US" w:eastAsia="zh-CN"/>
        </w:rPr>
        <w:t>重大税收违法失信主体</w:t>
      </w:r>
      <w:r>
        <w:rPr>
          <w:rFonts w:hint="eastAsia" w:ascii="宋体" w:hAnsi="宋体" w:eastAsia="宋体" w:cs="宋体"/>
          <w:color w:val="auto"/>
          <w:sz w:val="24"/>
          <w:szCs w:val="24"/>
          <w:highlight w:val="none"/>
          <w:lang w:val="en-US" w:eastAsia="en-US"/>
        </w:rPr>
        <w:t>、政府采购严重违法失信行为记录名单则资格审查不予通过，响应被否决。</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val="en-US" w:eastAsia="en-US"/>
        </w:rPr>
      </w:pPr>
      <w:r>
        <w:rPr>
          <w:rFonts w:hint="eastAsia" w:ascii="宋体" w:hAnsi="宋体" w:eastAsia="宋体" w:cs="宋体"/>
          <w:color w:val="auto"/>
          <w:sz w:val="24"/>
          <w:szCs w:val="24"/>
          <w:highlight w:val="none"/>
          <w:lang w:val="en-US" w:eastAsia="zh-CN"/>
        </w:rPr>
        <w:t>24.</w:t>
      </w:r>
      <w:r>
        <w:rPr>
          <w:rFonts w:hint="eastAsia" w:ascii="宋体" w:hAnsi="宋体" w:eastAsia="宋体" w:cs="宋体"/>
          <w:color w:val="auto"/>
          <w:sz w:val="24"/>
          <w:szCs w:val="24"/>
          <w:highlight w:val="none"/>
          <w:lang w:val="en-US" w:eastAsia="en-US"/>
        </w:rPr>
        <w:t>供应商有下列情形之一的，资格审查不合格，作无效响应处理：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val="en-US" w:eastAsia="en-US"/>
        </w:rPr>
      </w:pPr>
      <w:r>
        <w:rPr>
          <w:rFonts w:hint="eastAsia" w:ascii="宋体" w:hAnsi="宋体" w:eastAsia="宋体" w:cs="宋体"/>
          <w:color w:val="auto"/>
          <w:sz w:val="24"/>
          <w:szCs w:val="24"/>
          <w:highlight w:val="none"/>
          <w:lang w:val="en-US" w:eastAsia="en-US"/>
        </w:rPr>
        <w:t>(1)不具备征集文件中规定的资格要求或资格条件的；</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val="en-US" w:eastAsia="en-US"/>
        </w:rPr>
      </w:pPr>
      <w:r>
        <w:rPr>
          <w:rFonts w:hint="eastAsia" w:ascii="宋体" w:hAnsi="宋体" w:eastAsia="宋体" w:cs="宋体"/>
          <w:color w:val="auto"/>
          <w:sz w:val="24"/>
          <w:szCs w:val="24"/>
          <w:highlight w:val="none"/>
          <w:lang w:val="en-US" w:eastAsia="en-US"/>
        </w:rPr>
        <w:t>(2)响应文件缺少任何一项资格证明文件或不符合第四章评审方法及标准中资格审查标准规定的评审内容的；</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val="en-US" w:eastAsia="en-US"/>
        </w:rPr>
      </w:pPr>
      <w:r>
        <w:rPr>
          <w:rFonts w:hint="eastAsia" w:ascii="宋体" w:hAnsi="宋体" w:eastAsia="宋体" w:cs="宋体"/>
          <w:color w:val="auto"/>
          <w:sz w:val="24"/>
          <w:szCs w:val="24"/>
          <w:highlight w:val="none"/>
          <w:lang w:val="en-US" w:eastAsia="en-US"/>
        </w:rPr>
        <w:t>(3)资格审查合格的供应商不足2家的，不得评审。</w:t>
      </w:r>
    </w:p>
    <w:p>
      <w:pPr>
        <w:pStyle w:val="14"/>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1"/>
        <w:rPr>
          <w:rFonts w:hint="eastAsia" w:ascii="宋体" w:hAnsi="宋体" w:eastAsia="宋体" w:cs="宋体"/>
          <w:b/>
          <w:color w:val="auto"/>
          <w:sz w:val="24"/>
          <w:szCs w:val="24"/>
          <w:highlight w:val="none"/>
        </w:rPr>
      </w:pPr>
      <w:r>
        <w:rPr>
          <w:rFonts w:hint="eastAsia" w:ascii="宋体" w:hAnsi="宋体" w:eastAsia="宋体" w:cs="宋体"/>
          <w:b/>
          <w:color w:val="auto"/>
          <w:sz w:val="28"/>
          <w:szCs w:val="28"/>
          <w:highlight w:val="none"/>
        </w:rPr>
        <w:t>六、评</w:t>
      </w:r>
      <w:bookmarkEnd w:id="37"/>
      <w:bookmarkEnd w:id="38"/>
      <w:r>
        <w:rPr>
          <w:rFonts w:hint="eastAsia" w:ascii="宋体" w:hAnsi="宋体" w:eastAsia="宋体" w:cs="宋体"/>
          <w:b/>
          <w:color w:val="auto"/>
          <w:sz w:val="28"/>
          <w:szCs w:val="28"/>
          <w:highlight w:val="none"/>
        </w:rPr>
        <w:t>审</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25.组建评审委员会</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25.1本项目评审委员会由征集人代表和评审专家组成。</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26.评审的方式</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26.1本项目采用不公开方式评审，评审的依据为征集文件和响应文件。</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27.</w:t>
      </w:r>
      <w:r>
        <w:rPr>
          <w:rFonts w:hint="eastAsia" w:ascii="宋体" w:hAnsi="宋体" w:eastAsia="宋体" w:cs="宋体"/>
          <w:b/>
          <w:bCs/>
          <w:color w:val="auto"/>
          <w:sz w:val="24"/>
          <w:szCs w:val="24"/>
          <w:highlight w:val="none"/>
        </w:rPr>
        <w:t>评审程序</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27.1符合性审查</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（1）评审委员会审查、评价响应文件是否符合征集文件的商务、技术等实质性要求。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（2）评审委员会将根据供应商的响应文件进行审查、核对，如有疑问，评审委员会将通过政采云平台，以询标函的方式要求供应商在线对相关问题进行澄清或者说明。</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kern w:val="0"/>
          <w:sz w:val="24"/>
          <w:szCs w:val="24"/>
          <w:highlight w:val="none"/>
        </w:rPr>
        <w:t>27.2响应文件的比较和评价</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评审委员会完成评审后，按评审标准推荐入围候选人同时起草评审报告。</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28.澄清问题的形式</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28.1对于响应文件中含义不明确、同类问题表述不一致或者有明显文字和计算错误的内容，评审委员会应当通过政采云平台发起电子询标函，以书面形式要求供应商在规定的时间内作出必要的澄清、说明或者补正。</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28.2供应商应当在规定时间内通过政采云平台进行澄清、说明或者补正，并加盖供应商CA电子签章。供应商的澄清、说明或者补正不得超出响应文件的范围或者改变响应文件的实质性内容。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28.3供应商超过规定时间或者拒绝澄清或者澄清的内容改变了响应文件的实质性内容的，评审委员会有权视该响应文件无效。</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29.错误修正</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jc w:val="lef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评审委员会通过政采云平台发起询标函，供应商在规定时间内通过政采云平台确认，供应商的确认应当加盖CA电子签章。</w:t>
      </w:r>
    </w:p>
    <w:p>
      <w:pPr>
        <w:pStyle w:val="14"/>
        <w:keepNext w:val="0"/>
        <w:keepLines w:val="0"/>
        <w:pageBreakBefore w:val="0"/>
        <w:widowControl w:val="0"/>
        <w:tabs>
          <w:tab w:val="left" w:pos="630"/>
        </w:tabs>
        <w:kinsoku/>
        <w:wordWrap/>
        <w:overflowPunct/>
        <w:topLinePunct w:val="0"/>
        <w:autoSpaceDE/>
        <w:autoSpaceDN/>
        <w:bidi w:val="0"/>
        <w:adjustRightInd/>
        <w:snapToGrid/>
        <w:spacing w:line="360" w:lineRule="auto"/>
        <w:ind w:left="0" w:leftChars="0" w:firstLine="482" w:firstLineChars="200"/>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30.评审原则和评审方法</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30.1评审原则。评审委员会必须公平、公正、客观，不带任何倾向性和启发性；不得向外界透露任何与评审有关的内容；任何单位和个人不得干扰、影响评审的正常进行；评审委员会及有关工作人员不得私下与供应商接触。</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30.2本项目评审方法为</w:t>
      </w:r>
      <w:r>
        <w:rPr>
          <w:rFonts w:hint="eastAsia" w:ascii="宋体" w:hAnsi="宋体" w:eastAsia="宋体" w:cs="宋体"/>
          <w:color w:val="auto"/>
          <w:sz w:val="24"/>
          <w:szCs w:val="24"/>
          <w:highlight w:val="none"/>
          <w:lang w:eastAsia="zh-CN"/>
        </w:rPr>
        <w:t>价格优先法</w:t>
      </w:r>
      <w:r>
        <w:rPr>
          <w:rFonts w:hint="eastAsia" w:ascii="宋体" w:hAnsi="宋体" w:eastAsia="宋体" w:cs="宋体"/>
          <w:color w:val="auto"/>
          <w:sz w:val="24"/>
          <w:szCs w:val="24"/>
          <w:highlight w:val="none"/>
        </w:rPr>
        <w:t>，具体内容详见第四章：评审方法及评审标准。</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31.评审过程的监控</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31.1本项目评审过程实行全程录音、录像监控，供应商在评审过程中所进行的试图影响评审结果的不公正活动，可能导致其响应被拒绝。</w:t>
      </w:r>
    </w:p>
    <w:p>
      <w:pPr>
        <w:pStyle w:val="14"/>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0" w:firstLineChars="0"/>
        <w:jc w:val="center"/>
        <w:textAlignment w:val="auto"/>
        <w:outlineLvl w:val="1"/>
        <w:rPr>
          <w:rFonts w:hint="eastAsia" w:ascii="宋体" w:hAnsi="宋体" w:eastAsia="宋体" w:cs="宋体"/>
          <w:b/>
          <w:color w:val="auto"/>
          <w:sz w:val="24"/>
          <w:szCs w:val="24"/>
          <w:highlight w:val="none"/>
        </w:rPr>
      </w:pPr>
      <w:r>
        <w:rPr>
          <w:rFonts w:hint="eastAsia" w:ascii="宋体" w:hAnsi="宋体" w:eastAsia="宋体" w:cs="宋体"/>
          <w:b/>
          <w:color w:val="auto"/>
          <w:sz w:val="28"/>
          <w:szCs w:val="28"/>
          <w:highlight w:val="none"/>
        </w:rPr>
        <w:t>七、评审结果</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32.征集人或采购代理机构核对评审结果。</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33.采购代理机构在评审结束后</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个工作日内将评审报告交征集人确认，征集人在</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个工作日内按照评审报告中推荐的入围候选供应商顺序确定入围供应商。</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34.入围供应商确定后，采购代理机构在</w:t>
      </w:r>
      <w:r>
        <w:rPr>
          <w:rFonts w:hint="eastAsia" w:ascii="宋体" w:hAnsi="宋体" w:eastAsia="宋体" w:cs="宋体"/>
          <w:color w:val="auto"/>
          <w:sz w:val="24"/>
          <w:szCs w:val="24"/>
          <w:highlight w:val="none"/>
          <w:lang w:eastAsia="zh-CN"/>
        </w:rPr>
        <w:t>www.ccgp.gov.cn（中国政府采购网）、zfcg.gxzf.gov.cn（广西壮族自治区政府采购网）、zfcg.lzscz.liuzhou.gov.cn（柳州市政府采购网）</w:t>
      </w:r>
      <w:r>
        <w:rPr>
          <w:rFonts w:hint="eastAsia" w:ascii="宋体" w:hAnsi="宋体" w:eastAsia="宋体" w:cs="宋体"/>
          <w:color w:val="auto"/>
          <w:sz w:val="24"/>
          <w:szCs w:val="24"/>
          <w:highlight w:val="none"/>
        </w:rPr>
        <w:t>发布入围结果公告。在发布入围结果公告的同时，采购代理机构向入围供应商通过政采云平台发出入围通知书。</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35.在入围通知书发出前，征集人或采购代理机构应当对入围供应商信用进行查询，下载打印存档，并按照信用信息使用规则处理。</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36.供应商对入围结果公告有异议的，应当在入围结果公告发布之日起</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个工作日内，以书面形式向征集人或采购代理机构提出质疑，并及时索要书面回执。</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37.被构应当按照有关规定就征集人委托授权范围内的事项）在收到供应商的书面质疑后七个工作日内作出答复，但答复的内容不得涉及商业秘密。</w:t>
      </w:r>
    </w:p>
    <w:p>
      <w:pPr>
        <w:pStyle w:val="14"/>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firstLine="562" w:firstLineChars="200"/>
        <w:jc w:val="center"/>
        <w:textAlignment w:val="auto"/>
        <w:outlineLvl w:val="1"/>
        <w:rPr>
          <w:rFonts w:hint="eastAsia" w:ascii="宋体" w:hAnsi="宋体" w:eastAsia="宋体" w:cs="宋体"/>
          <w:b/>
          <w:color w:val="auto"/>
          <w:sz w:val="24"/>
          <w:szCs w:val="24"/>
          <w:highlight w:val="none"/>
        </w:rPr>
      </w:pPr>
      <w:bookmarkStart w:id="39" w:name="_Toc254970688"/>
      <w:bookmarkStart w:id="40" w:name="_Toc254970547"/>
      <w:r>
        <w:rPr>
          <w:rFonts w:hint="eastAsia" w:ascii="宋体" w:hAnsi="宋体" w:eastAsia="宋体" w:cs="宋体"/>
          <w:b/>
          <w:color w:val="auto"/>
          <w:sz w:val="28"/>
          <w:szCs w:val="28"/>
          <w:highlight w:val="none"/>
        </w:rPr>
        <w:t>八、</w:t>
      </w:r>
      <w:bookmarkEnd w:id="39"/>
      <w:bookmarkEnd w:id="40"/>
      <w:r>
        <w:rPr>
          <w:rFonts w:hint="eastAsia" w:ascii="宋体" w:hAnsi="宋体" w:eastAsia="宋体" w:cs="宋体"/>
          <w:b/>
          <w:color w:val="auto"/>
          <w:sz w:val="28"/>
          <w:szCs w:val="28"/>
          <w:highlight w:val="none"/>
        </w:rPr>
        <w:t>框架协议</w:t>
      </w:r>
    </w:p>
    <w:p>
      <w:pPr>
        <w:pStyle w:val="14"/>
        <w:keepNext w:val="0"/>
        <w:keepLines w:val="0"/>
        <w:pageBreakBefore w:val="0"/>
        <w:widowControl w:val="0"/>
        <w:kinsoku/>
        <w:wordWrap/>
        <w:overflowPunct/>
        <w:topLinePunct w:val="0"/>
        <w:autoSpaceDE/>
        <w:autoSpaceDN/>
        <w:bidi w:val="0"/>
        <w:adjustRightInd/>
        <w:snapToGrid w:val="0"/>
        <w:spacing w:line="360" w:lineRule="auto"/>
        <w:ind w:left="0" w:leftChars="0" w:firstLine="482" w:firstLineChars="200"/>
        <w:textAlignment w:val="auto"/>
        <w:outlineLvl w:val="2"/>
        <w:rPr>
          <w:rFonts w:hint="eastAsia" w:ascii="宋体" w:hAnsi="宋体" w:eastAsia="宋体" w:cs="宋体"/>
          <w:b/>
          <w:bCs/>
          <w:color w:val="auto"/>
          <w:sz w:val="24"/>
          <w:szCs w:val="24"/>
          <w:highlight w:val="none"/>
        </w:rPr>
      </w:pPr>
      <w:r>
        <w:rPr>
          <w:rFonts w:hint="eastAsia" w:ascii="宋体" w:hAnsi="宋体" w:eastAsia="宋体" w:cs="宋体"/>
          <w:b/>
          <w:color w:val="auto"/>
          <w:sz w:val="24"/>
          <w:szCs w:val="24"/>
          <w:highlight w:val="none"/>
        </w:rPr>
        <w:t>39.框架协议授予标准</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39.1框架协议将授予被确定实质上相应征集文件要求，具备履行框架协议能力（征集文件另有约定多名供应商的除外）。</w:t>
      </w:r>
    </w:p>
    <w:p>
      <w:pPr>
        <w:pStyle w:val="14"/>
        <w:keepNext w:val="0"/>
        <w:keepLines w:val="0"/>
        <w:pageBreakBefore w:val="0"/>
        <w:widowControl w:val="0"/>
        <w:kinsoku/>
        <w:wordWrap/>
        <w:overflowPunct/>
        <w:topLinePunct w:val="0"/>
        <w:autoSpaceDE/>
        <w:autoSpaceDN/>
        <w:bidi w:val="0"/>
        <w:adjustRightInd/>
        <w:snapToGrid w:val="0"/>
        <w:spacing w:line="360" w:lineRule="auto"/>
        <w:ind w:left="0" w:leftChars="0" w:firstLine="482" w:firstLineChars="200"/>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40.签订框架协议</w:t>
      </w:r>
    </w:p>
    <w:p>
      <w:pPr>
        <w:pStyle w:val="14"/>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40.1入围供应商领取电子入围通知书后，应按入围通知书规定的时间签订框架协议。</w:t>
      </w:r>
    </w:p>
    <w:p>
      <w:pPr>
        <w:pStyle w:val="14"/>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40.2如入围供应商不按入围通知书的规定签订框架协议，则按供应商放弃入围资格处理。</w:t>
      </w:r>
    </w:p>
    <w:p>
      <w:pPr>
        <w:pStyle w:val="1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41.</w:t>
      </w:r>
      <w:r>
        <w:rPr>
          <w:rFonts w:hint="eastAsia" w:ascii="宋体" w:hAnsi="宋体" w:eastAsia="宋体" w:cs="宋体"/>
          <w:b/>
          <w:color w:val="auto"/>
          <w:sz w:val="24"/>
          <w:szCs w:val="24"/>
          <w:highlight w:val="none"/>
        </w:rPr>
        <w:t>入围供应商的清退和补充规则：</w:t>
      </w:r>
    </w:p>
    <w:p>
      <w:pPr>
        <w:pStyle w:val="14"/>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41.1入围供应商有以下情形之一的，尚未签订框架协议的，取消其入围资格；已经签订框架协议的，解除与其签订的框架协议，清退出框架协议：</w:t>
      </w:r>
    </w:p>
    <w:p>
      <w:pPr>
        <w:pStyle w:val="14"/>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（1）恶意串通谋取入围或者合同成交的；</w:t>
      </w:r>
    </w:p>
    <w:p>
      <w:pPr>
        <w:pStyle w:val="14"/>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（2）提供虚假材料谋取入围或者合同成交的；</w:t>
      </w:r>
    </w:p>
    <w:p>
      <w:pPr>
        <w:pStyle w:val="14"/>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征集人</w:t>
      </w:r>
      <w:r>
        <w:rPr>
          <w:rFonts w:hint="eastAsia" w:ascii="宋体" w:hAnsi="宋体" w:eastAsia="宋体" w:cs="宋体"/>
          <w:color w:val="auto"/>
          <w:sz w:val="24"/>
          <w:szCs w:val="24"/>
          <w:highlight w:val="none"/>
        </w:rPr>
        <w:t>根据需要组织人员对入围供应商进行核实，如未达到征集文件要求和响应文件中承诺的，将其清退出框架协议。</w:t>
      </w:r>
    </w:p>
    <w:p>
      <w:pPr>
        <w:pStyle w:val="14"/>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（4）无正当理由拒不接受采购合同授予的无正当理由主要为：因</w:t>
      </w:r>
      <w:r>
        <w:rPr>
          <w:rFonts w:hint="eastAsia" w:ascii="宋体" w:hAnsi="宋体" w:eastAsia="宋体" w:cs="宋体"/>
          <w:color w:val="auto"/>
          <w:sz w:val="24"/>
          <w:szCs w:val="24"/>
          <w:highlight w:val="none"/>
          <w:lang w:eastAsia="zh-CN"/>
        </w:rPr>
        <w:t>服务</w:t>
      </w:r>
      <w:r>
        <w:rPr>
          <w:rFonts w:hint="eastAsia" w:ascii="宋体" w:hAnsi="宋体" w:eastAsia="宋体" w:cs="宋体"/>
          <w:color w:val="auto"/>
          <w:sz w:val="24"/>
          <w:szCs w:val="24"/>
          <w:highlight w:val="none"/>
        </w:rPr>
        <w:t>规模较小拒绝接受业务安排达到2次；</w:t>
      </w:r>
    </w:p>
    <w:p>
      <w:pPr>
        <w:pStyle w:val="14"/>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（5）不履行采购合同义务或者履行采购合同义务不符合约定，经</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请求履行后仍不履行或者仍未按约定履行的；</w:t>
      </w:r>
    </w:p>
    <w:p>
      <w:pPr>
        <w:pStyle w:val="14"/>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（6）框架协议有效期内，因违法行为被禁止或限制参加政府采购活动的；</w:t>
      </w:r>
    </w:p>
    <w:p>
      <w:pPr>
        <w:pStyle w:val="14"/>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）供应商违反职业道德，有违规违纪问题的；</w:t>
      </w:r>
    </w:p>
    <w:p>
      <w:pPr>
        <w:pStyle w:val="14"/>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）框架协议约定的其他情形。</w:t>
      </w:r>
    </w:p>
    <w:p>
      <w:pPr>
        <w:pStyle w:val="14"/>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41.2补充规则：框架协议有效期内，除剩余入围供应商不足入围供应商总数70%且影响框架协议执行的情形外，征集人不再补充征集供应商。</w:t>
      </w:r>
    </w:p>
    <w:p>
      <w:pPr>
        <w:pStyle w:val="14"/>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1"/>
        <w:rPr>
          <w:rFonts w:hint="eastAsia" w:ascii="宋体" w:hAnsi="宋体" w:eastAsia="宋体" w:cs="宋体"/>
          <w:b/>
          <w:color w:val="auto"/>
          <w:sz w:val="24"/>
          <w:szCs w:val="24"/>
          <w:highlight w:val="none"/>
        </w:rPr>
      </w:pPr>
      <w:r>
        <w:rPr>
          <w:rFonts w:hint="eastAsia" w:ascii="宋体" w:hAnsi="宋体" w:eastAsia="宋体" w:cs="宋体"/>
          <w:b/>
          <w:color w:val="auto"/>
          <w:kern w:val="0"/>
          <w:sz w:val="28"/>
          <w:szCs w:val="28"/>
          <w:highlight w:val="none"/>
          <w:lang w:val="en-US" w:eastAsia="zh-CN" w:bidi="ar-SA"/>
        </w:rPr>
        <w:t>九、</w:t>
      </w:r>
      <w:r>
        <w:rPr>
          <w:rFonts w:hint="eastAsia" w:ascii="宋体" w:hAnsi="宋体" w:eastAsia="宋体" w:cs="宋体"/>
          <w:b/>
          <w:color w:val="auto"/>
          <w:sz w:val="28"/>
          <w:szCs w:val="28"/>
          <w:highlight w:val="none"/>
        </w:rPr>
        <w:t>第二阶段（成交阶段）</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42.确定成交供应商</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42.1采购人按照征集文件或框架协议的规定</w:t>
      </w:r>
      <w:r>
        <w:rPr>
          <w:rFonts w:hint="eastAsia" w:ascii="宋体" w:hAnsi="宋体" w:eastAsia="宋体" w:cs="宋体"/>
          <w:color w:val="auto"/>
          <w:sz w:val="24"/>
          <w:szCs w:val="24"/>
          <w:highlight w:val="none"/>
          <w:lang w:val="en-US" w:eastAsia="zh-CN"/>
        </w:rPr>
        <w:t>使用二次竞价的方式</w:t>
      </w:r>
      <w:r>
        <w:rPr>
          <w:rFonts w:hint="eastAsia" w:ascii="宋体" w:hAnsi="宋体" w:eastAsia="宋体" w:cs="宋体"/>
          <w:color w:val="auto"/>
          <w:sz w:val="24"/>
          <w:szCs w:val="24"/>
          <w:highlight w:val="none"/>
        </w:rPr>
        <w:t>从入围供应商</w:t>
      </w:r>
      <w:r>
        <w:rPr>
          <w:rFonts w:hint="eastAsia" w:ascii="宋体" w:hAnsi="宋体" w:eastAsia="宋体" w:cs="宋体"/>
          <w:color w:val="auto"/>
          <w:sz w:val="24"/>
          <w:szCs w:val="24"/>
          <w:highlight w:val="none"/>
          <w:lang w:val="en-US" w:eastAsia="zh-CN"/>
        </w:rPr>
        <w:t>中</w:t>
      </w:r>
      <w:r>
        <w:rPr>
          <w:rFonts w:hint="eastAsia" w:ascii="宋体" w:hAnsi="宋体" w:eastAsia="宋体" w:cs="宋体"/>
          <w:color w:val="auto"/>
          <w:sz w:val="24"/>
          <w:szCs w:val="24"/>
          <w:highlight w:val="none"/>
        </w:rPr>
        <w:t>选定成交供应商并签订采购合同。</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43.成交结果公告</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43.</w:t>
      </w:r>
      <w:r>
        <w:rPr>
          <w:rFonts w:hint="eastAsia" w:ascii="宋体" w:hAnsi="宋体" w:eastAsia="宋体" w:cs="宋体"/>
          <w:color w:val="auto"/>
          <w:sz w:val="24"/>
          <w:szCs w:val="24"/>
          <w:highlight w:val="none"/>
        </w:rPr>
        <w:t>1如征集文件或框架协议规定确定成交供应商的方式为二次竞价或顺序轮候方式，或者采购人在满足规定的前提下将合同授予非入围供应商，征集人在确定成交供应商后2个工作日内发布单笔成交结果公告，单笔成交结果公告在征集公告发布媒体上公布。</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44.合同</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44.1合同授予标准</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除框架协议另有规定外，</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采购框架协议规定的货物、服务，应当将采购合同授予入围供应商。在签订采购合同过程中，如入围供应商的组织机构、经营状况、财务状况发生了较大变化，可能造成不能履行框架协议或采购合同的，签订采购合同前应告知采购人，未主动告知，给采购人造成损失的，采购人有权要求其赔偿损失。</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44.2签订合同</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采购人与供应商签订的采购合同不能违背框架协议的实质性条款。</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44.3履行合同</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采购人与供应商签订采购合同后，合同双方应严格执行合同条款，履行规定的合同义务，保证合同顺利完成，双方均不得擅自变更、中止或终止采购合同。确需解除合同的，应按</w:t>
      </w:r>
      <w:r>
        <w:rPr>
          <w:rFonts w:hint="eastAsia" w:ascii="宋体" w:hAnsi="宋体" w:eastAsia="宋体" w:cs="宋体"/>
          <w:color w:val="auto"/>
          <w:sz w:val="24"/>
          <w:szCs w:val="24"/>
          <w:highlight w:val="none"/>
          <w:lang w:eastAsia="zh-CN"/>
        </w:rPr>
        <w:t>民法典</w:t>
      </w:r>
      <w:r>
        <w:rPr>
          <w:rFonts w:hint="eastAsia" w:ascii="宋体" w:hAnsi="宋体" w:eastAsia="宋体" w:cs="宋体"/>
          <w:color w:val="auto"/>
          <w:sz w:val="24"/>
          <w:szCs w:val="24"/>
          <w:highlight w:val="none"/>
        </w:rPr>
        <w:t>有关规定和合同约定执行。</w:t>
      </w:r>
    </w:p>
    <w:p>
      <w:pPr>
        <w:pStyle w:val="14"/>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1"/>
        <w:rPr>
          <w:rFonts w:hint="eastAsia" w:ascii="宋体" w:hAnsi="宋体" w:eastAsia="宋体" w:cs="宋体"/>
          <w:b/>
          <w:color w:val="auto"/>
          <w:sz w:val="24"/>
          <w:szCs w:val="24"/>
          <w:highlight w:val="none"/>
        </w:rPr>
      </w:pPr>
      <w:r>
        <w:rPr>
          <w:rFonts w:hint="eastAsia" w:ascii="宋体" w:hAnsi="宋体" w:eastAsia="宋体" w:cs="宋体"/>
          <w:b/>
          <w:color w:val="auto"/>
          <w:sz w:val="28"/>
          <w:szCs w:val="28"/>
          <w:highlight w:val="none"/>
        </w:rPr>
        <w:t>十、其他事项</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45.用户反馈和评价机制</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45.1本项目建立用户反馈和评价机制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en-US"/>
        </w:rPr>
        <w:t>征集人将收集采购人对入围供应商履行框架协议和采购合同的情况的反馈与评价，并向所有采购人公开，作为第二阶段</w:t>
      </w:r>
      <w:r>
        <w:rPr>
          <w:rFonts w:hint="eastAsia" w:ascii="宋体" w:hAnsi="宋体" w:eastAsia="宋体" w:cs="宋体"/>
          <w:color w:val="auto"/>
          <w:sz w:val="24"/>
          <w:szCs w:val="24"/>
          <w:highlight w:val="none"/>
          <w:lang w:val="en-US" w:eastAsia="zh-CN"/>
        </w:rPr>
        <w:t>采用二次竞价方式选择</w:t>
      </w:r>
      <w:r>
        <w:rPr>
          <w:rFonts w:hint="eastAsia" w:ascii="宋体" w:hAnsi="宋体" w:eastAsia="宋体" w:cs="宋体"/>
          <w:color w:val="auto"/>
          <w:sz w:val="24"/>
          <w:szCs w:val="24"/>
          <w:highlight w:val="none"/>
          <w:lang w:val="en-US" w:eastAsia="en-US"/>
        </w:rPr>
        <w:t>成交供应商的参考。</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46</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补充规则：框架协议有效期内，不再补充征集供应商。</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47.代理服务费：</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每个入围供应商代理服务费为人民币</w:t>
      </w:r>
      <w:r>
        <w:rPr>
          <w:rFonts w:hint="eastAsia" w:hAnsi="宋体" w:cs="宋体"/>
          <w:color w:val="auto"/>
          <w:sz w:val="24"/>
          <w:szCs w:val="24"/>
          <w:highlight w:val="none"/>
          <w:lang w:val="en-US" w:eastAsia="zh-CN"/>
        </w:rPr>
        <w:t>叁仟</w:t>
      </w:r>
      <w:r>
        <w:rPr>
          <w:rFonts w:hint="eastAsia" w:ascii="宋体" w:hAnsi="宋体" w:eastAsia="宋体" w:cs="宋体"/>
          <w:color w:val="auto"/>
          <w:sz w:val="24"/>
          <w:szCs w:val="24"/>
          <w:highlight w:val="none"/>
          <w:lang w:val="en-US" w:eastAsia="zh-CN"/>
        </w:rPr>
        <w:t>元整（￥</w:t>
      </w:r>
      <w:r>
        <w:rPr>
          <w:rFonts w:hint="eastAsia"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000.00）</w:t>
      </w:r>
      <w:r>
        <w:rPr>
          <w:rFonts w:hint="eastAsia" w:ascii="宋体" w:hAnsi="宋体" w:eastAsia="宋体" w:cs="宋体"/>
          <w:color w:val="auto"/>
          <w:sz w:val="24"/>
          <w:szCs w:val="24"/>
          <w:highlight w:val="none"/>
        </w:rPr>
        <w:t>；由入围供应商向采购代理机构</w:t>
      </w:r>
      <w:r>
        <w:rPr>
          <w:rFonts w:hint="eastAsia" w:ascii="宋体" w:hAnsi="宋体" w:eastAsia="宋体" w:cs="宋体"/>
          <w:color w:val="auto"/>
          <w:sz w:val="24"/>
          <w:szCs w:val="24"/>
          <w:highlight w:val="none"/>
          <w:lang w:eastAsia="zh-CN"/>
        </w:rPr>
        <w:t>一次性</w:t>
      </w:r>
      <w:r>
        <w:rPr>
          <w:rFonts w:hint="eastAsia" w:ascii="宋体" w:hAnsi="宋体" w:eastAsia="宋体" w:cs="宋体"/>
          <w:color w:val="auto"/>
          <w:sz w:val="24"/>
          <w:szCs w:val="24"/>
          <w:highlight w:val="none"/>
        </w:rPr>
        <w:t>支付。</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48.入围供应商未按要求及时缴纳服务费和签订框架协议的，视为自动放弃入围资格。</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49.解释：本征集文件的解释权属于采购代理机构。</w:t>
      </w:r>
    </w:p>
    <w:p>
      <w:pPr>
        <w:pStyle w:val="14"/>
        <w:snapToGrid w:val="0"/>
        <w:spacing w:line="360" w:lineRule="auto"/>
        <w:ind w:left="0" w:leftChars="0" w:firstLine="420" w:firstLineChars="175"/>
        <w:outlineLvl w:val="1"/>
        <w:rPr>
          <w:rFonts w:hint="eastAsia" w:ascii="宋体" w:hAnsi="宋体" w:eastAsia="宋体" w:cs="宋体"/>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color w:val="auto"/>
          <w:sz w:val="24"/>
          <w:szCs w:val="24"/>
          <w:highlight w:val="none"/>
          <w:lang w:val="en-US" w:eastAsia="en-US"/>
        </w:rPr>
      </w:pPr>
      <w:r>
        <w:rPr>
          <w:rFonts w:hint="eastAsia" w:ascii="宋体" w:hAnsi="宋体" w:eastAsia="宋体" w:cs="宋体"/>
          <w:color w:val="auto"/>
          <w:sz w:val="21"/>
          <w:highlight w:val="none"/>
        </w:rPr>
        <w:br w:type="page"/>
      </w:r>
      <w:bookmarkStart w:id="41" w:name="_Toc8537"/>
      <w:bookmarkStart w:id="42" w:name="_Toc11231"/>
      <w:r>
        <w:rPr>
          <w:rFonts w:hint="eastAsia" w:ascii="宋体" w:hAnsi="宋体" w:eastAsia="宋体" w:cs="宋体"/>
          <w:b/>
          <w:bCs/>
          <w:color w:val="auto"/>
          <w:sz w:val="32"/>
          <w:szCs w:val="32"/>
          <w:highlight w:val="none"/>
          <w:lang w:val="en-US" w:eastAsia="en-US"/>
        </w:rPr>
        <w:t>第四章</w:t>
      </w:r>
      <w:r>
        <w:rPr>
          <w:rFonts w:hint="eastAsia" w:ascii="宋体" w:hAnsi="宋体" w:eastAsia="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lang w:val="en-US" w:eastAsia="en-US"/>
        </w:rPr>
        <w:t>评审方法及标准</w:t>
      </w:r>
      <w:bookmarkEnd w:id="41"/>
      <w:bookmarkEnd w:id="42"/>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一、评审方式</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（一）评委会组成：本框架协议采购项目的评审委员会由征集人代表、评审专家组成。其中，评审专家不得少于成员总数的三分之二。</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（二）评审方式：以封闭方式进行。</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（三）征集人和采购代理机构、评审委员会成员要严格遵守政府采购相关法律制度，依法履行各自职责，公正、客观、审慎地组织和参与评审工作。</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二、评审方法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根据《广西壮族自治区财政厅关于进一步发挥政府采购政策功能促进企业发展的通知》（桂财采〔2022〕30号），符合《政府采购促进中小企业发展管理办法》（财库〔2020〕46号）规定条件且按该办法中规定的格式提供了《中小企业声明函》的小型和微型企业，对其投标响应优惠率给予20%的优惠，优惠后的费率为评审费率，即评审费率=投标响应费率×（1-20%）。</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注：中小微型企业划分标准按照《国家统计局关于印发&lt;统计上大中小微型企业划分办法〔2017〕&gt;的通知》（国统字〔2017〕213号）执行，具体划分标准见“第二章 采购需求”附件一。</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根据《关于政府采购支持监狱企业发展有关问题的通知》（财库〔2014〕68号）和《关于促进残疾人就业政府采购政策的通知》（财库〔2017〕141号），监狱企业和符合条件的残疾人企业视同小型、微型企业，享受小型、微型企业评审中价格扣除的政府采购政策。</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根据《关于促进残疾人就业政府采购政策的通知》（财库〔2017〕141号）规定，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见附件），并对声明的真实性负责。入围为残疾人福利性单位的，采购代理机构应当随入围、成交结果同时公告其《残疾人福利性单位声明函》，接受社会监督。</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对于不属于以上情形的供应商，其投标响应费率即为评审费率。</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（4）本项目评审办法为低价优先法，即满足征集文件要求且评审费率最低的为最高得分。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三、推荐入围供应商规则</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1.评审委员会按照评审费率由低到高顺序排列。当评审费率相同时，按响应费率由低到高顺序排列。</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2.当响应费率相同时，评审委员会应抽签决定。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入围供应商推荐规则：①淘汰率按20%计算，且至少淘汰一家供应商（通过资格性及符合性供应商家数×淘汰率=Y，Y=A+B，A为整数部分，B为小数部分。当B为零时，淘汰家数为A；当B不为零时，淘汰家数为A+1。）；②剩余的供应商家数＞</w:t>
      </w:r>
      <w:r>
        <w:rPr>
          <w:rFonts w:hint="eastAsia" w:ascii="宋体" w:hAnsi="宋体" w:cs="宋体"/>
          <w:b w:val="0"/>
          <w:bCs w:val="0"/>
          <w:color w:val="auto"/>
          <w:sz w:val="24"/>
          <w:szCs w:val="24"/>
          <w:highlight w:val="none"/>
          <w:lang w:val="en-US" w:eastAsia="zh-CN"/>
        </w:rPr>
        <w:t>8</w:t>
      </w:r>
      <w:r>
        <w:rPr>
          <w:rFonts w:hint="eastAsia" w:ascii="宋体" w:hAnsi="宋体" w:eastAsia="宋体" w:cs="宋体"/>
          <w:b w:val="0"/>
          <w:bCs w:val="0"/>
          <w:color w:val="auto"/>
          <w:sz w:val="24"/>
          <w:szCs w:val="24"/>
          <w:highlight w:val="none"/>
          <w:lang w:val="en-US" w:eastAsia="zh-CN"/>
        </w:rPr>
        <w:t>家时，推荐排序前</w:t>
      </w:r>
      <w:r>
        <w:rPr>
          <w:rFonts w:hint="eastAsia" w:ascii="宋体" w:hAnsi="宋体" w:cs="宋体"/>
          <w:b w:val="0"/>
          <w:bCs w:val="0"/>
          <w:color w:val="auto"/>
          <w:sz w:val="24"/>
          <w:szCs w:val="24"/>
          <w:highlight w:val="none"/>
          <w:lang w:val="en-US" w:eastAsia="zh-CN"/>
        </w:rPr>
        <w:t>8</w:t>
      </w:r>
      <w:r>
        <w:rPr>
          <w:rFonts w:hint="eastAsia" w:ascii="宋体" w:hAnsi="宋体" w:eastAsia="宋体" w:cs="宋体"/>
          <w:b w:val="0"/>
          <w:bCs w:val="0"/>
          <w:color w:val="auto"/>
          <w:sz w:val="24"/>
          <w:szCs w:val="24"/>
          <w:highlight w:val="none"/>
          <w:lang w:val="en-US" w:eastAsia="zh-CN"/>
        </w:rPr>
        <w:t>位的供应商为入围供应商；③剩余的供应商家数≤</w:t>
      </w:r>
      <w:r>
        <w:rPr>
          <w:rFonts w:hint="eastAsia" w:ascii="宋体" w:hAnsi="宋体" w:cs="宋体"/>
          <w:b w:val="0"/>
          <w:bCs w:val="0"/>
          <w:color w:val="auto"/>
          <w:sz w:val="24"/>
          <w:szCs w:val="24"/>
          <w:highlight w:val="none"/>
          <w:lang w:val="en-US" w:eastAsia="zh-CN"/>
        </w:rPr>
        <w:t>8</w:t>
      </w:r>
      <w:r>
        <w:rPr>
          <w:rFonts w:hint="eastAsia" w:ascii="宋体" w:hAnsi="宋体" w:eastAsia="宋体" w:cs="宋体"/>
          <w:b w:val="0"/>
          <w:bCs w:val="0"/>
          <w:color w:val="auto"/>
          <w:sz w:val="24"/>
          <w:szCs w:val="24"/>
          <w:highlight w:val="none"/>
          <w:lang w:val="en-US" w:eastAsia="zh-CN"/>
        </w:rPr>
        <w:t>家时，推荐所有供应商为入围供应商。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四、特别说明</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color w:val="auto"/>
          <w:sz w:val="24"/>
          <w:szCs w:val="24"/>
          <w:highlight w:val="none"/>
          <w:lang w:val="zh-CN"/>
        </w:rPr>
      </w:pPr>
      <w:r>
        <w:rPr>
          <w:rFonts w:hint="eastAsia" w:ascii="宋体" w:hAnsi="宋体" w:eastAsia="宋体" w:cs="宋体"/>
          <w:b w:val="0"/>
          <w:bCs w:val="0"/>
          <w:color w:val="auto"/>
          <w:sz w:val="24"/>
          <w:szCs w:val="24"/>
          <w:highlight w:val="none"/>
          <w:lang w:val="en-US" w:eastAsia="zh-CN"/>
        </w:rPr>
        <w:t>评审时，评审委员会认为供应商的响应报价明显低于其他通过符合性审查供应商的报价，有可能影响产品（服务）质量或者不能诚信履约的，应当要求其在合理的时间内在线提供书面说明，必要时提交相关证明材料；供应商不能证明其报价合理性的，评审委员会应当将其作为无效响应处理。</w:t>
      </w:r>
    </w:p>
    <w:p>
      <w:pPr>
        <w:keepNext w:val="0"/>
        <w:keepLines w:val="0"/>
        <w:pageBreakBefore w:val="0"/>
        <w:widowControl w:val="0"/>
        <w:kinsoku/>
        <w:wordWrap/>
        <w:overflowPunct/>
        <w:topLinePunct w:val="0"/>
        <w:autoSpaceDE/>
        <w:autoSpaceDN/>
        <w:bidi w:val="0"/>
        <w:adjustRightInd/>
        <w:snapToGrid/>
        <w:jc w:val="both"/>
        <w:textAlignment w:val="auto"/>
        <w:outlineLvl w:val="0"/>
        <w:rPr>
          <w:rFonts w:hint="eastAsia" w:ascii="宋体" w:hAnsi="宋体" w:eastAsia="宋体" w:cs="宋体"/>
          <w:b/>
          <w:color w:val="auto"/>
          <w:sz w:val="24"/>
          <w:szCs w:val="24"/>
          <w:highlight w:val="none"/>
          <w:lang w:val="zh-CN"/>
        </w:rPr>
      </w:pPr>
    </w:p>
    <w:p>
      <w:pPr>
        <w:keepNext w:val="0"/>
        <w:keepLines w:val="0"/>
        <w:pageBreakBefore w:val="0"/>
        <w:widowControl w:val="0"/>
        <w:kinsoku/>
        <w:wordWrap/>
        <w:overflowPunct/>
        <w:topLinePunct w:val="0"/>
        <w:autoSpaceDE/>
        <w:autoSpaceDN/>
        <w:bidi w:val="0"/>
        <w:adjustRightInd/>
        <w:snapToGrid/>
        <w:jc w:val="both"/>
        <w:textAlignment w:val="auto"/>
        <w:outlineLvl w:val="0"/>
        <w:rPr>
          <w:rFonts w:hint="eastAsia" w:ascii="宋体" w:hAnsi="宋体" w:eastAsia="宋体" w:cs="宋体"/>
          <w:b/>
          <w:color w:val="auto"/>
          <w:sz w:val="24"/>
          <w:szCs w:val="24"/>
          <w:highlight w:val="none"/>
          <w:lang w:val="zh-CN"/>
        </w:rPr>
      </w:pPr>
      <w:r>
        <w:rPr>
          <w:rFonts w:hint="eastAsia" w:ascii="宋体" w:hAnsi="宋体" w:eastAsia="宋体" w:cs="宋体"/>
          <w:b/>
          <w:color w:val="auto"/>
          <w:sz w:val="24"/>
          <w:szCs w:val="24"/>
          <w:highlight w:val="none"/>
          <w:lang w:val="zh-CN"/>
        </w:rPr>
        <w:br w:type="page"/>
      </w: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宋体" w:hAnsi="宋体" w:eastAsia="宋体" w:cs="宋体"/>
          <w:b/>
          <w:color w:val="auto"/>
          <w:sz w:val="32"/>
          <w:szCs w:val="32"/>
          <w:highlight w:val="none"/>
        </w:rPr>
      </w:pPr>
      <w:bookmarkStart w:id="43" w:name="_Toc7560"/>
      <w:r>
        <w:rPr>
          <w:rFonts w:hint="eastAsia" w:ascii="宋体" w:hAnsi="宋体" w:eastAsia="宋体" w:cs="宋体"/>
          <w:b/>
          <w:color w:val="auto"/>
          <w:sz w:val="32"/>
          <w:szCs w:val="32"/>
          <w:highlight w:val="none"/>
        </w:rPr>
        <w:t>第五章 拟签订的框架协议和采购合同文本（格式）</w:t>
      </w:r>
      <w:bookmarkEnd w:id="43"/>
    </w:p>
    <w:p>
      <w:pPr>
        <w:keepNext w:val="0"/>
        <w:pageBreakBefore w:val="0"/>
        <w:widowControl w:val="0"/>
        <w:kinsoku/>
        <w:wordWrap/>
        <w:overflowPunct/>
        <w:topLinePunct w:val="0"/>
        <w:autoSpaceDE/>
        <w:autoSpaceDN/>
        <w:bidi w:val="0"/>
        <w:adjustRightInd/>
        <w:snapToGrid/>
        <w:spacing w:line="240" w:lineRule="auto"/>
        <w:jc w:val="center"/>
        <w:textAlignment w:val="auto"/>
        <w:outlineLvl w:val="1"/>
        <w:rPr>
          <w:rFonts w:hint="eastAsia" w:ascii="宋体" w:hAnsi="宋体" w:eastAsia="宋体" w:cs="宋体"/>
          <w:color w:val="auto"/>
          <w:spacing w:val="-20"/>
          <w:sz w:val="72"/>
          <w:szCs w:val="72"/>
          <w:highlight w:val="none"/>
          <w:lang w:eastAsia="zh-CN"/>
        </w:rPr>
      </w:pPr>
    </w:p>
    <w:p>
      <w:pPr>
        <w:keepNext w:val="0"/>
        <w:pageBreakBefore w:val="0"/>
        <w:widowControl w:val="0"/>
        <w:kinsoku/>
        <w:wordWrap/>
        <w:overflowPunct/>
        <w:topLinePunct w:val="0"/>
        <w:autoSpaceDE/>
        <w:autoSpaceDN/>
        <w:bidi w:val="0"/>
        <w:adjustRightInd/>
        <w:snapToGrid/>
        <w:spacing w:line="240" w:lineRule="auto"/>
        <w:jc w:val="center"/>
        <w:textAlignment w:val="auto"/>
        <w:outlineLvl w:val="1"/>
        <w:rPr>
          <w:rFonts w:hint="eastAsia" w:ascii="宋体" w:hAnsi="宋体" w:eastAsia="宋体" w:cs="宋体"/>
          <w:color w:val="auto"/>
          <w:spacing w:val="-20"/>
          <w:sz w:val="72"/>
          <w:szCs w:val="72"/>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525" w:leftChars="250" w:right="525" w:rightChars="250"/>
        <w:jc w:val="center"/>
        <w:textAlignment w:val="auto"/>
        <w:outlineLvl w:val="9"/>
        <w:rPr>
          <w:rFonts w:hint="eastAsia" w:ascii="宋体" w:hAnsi="宋体" w:eastAsia="宋体" w:cs="宋体"/>
          <w:b/>
          <w:bCs/>
          <w:color w:val="auto"/>
          <w:sz w:val="36"/>
          <w:szCs w:val="44"/>
          <w:highlight w:val="none"/>
          <w:lang w:eastAsia="zh-CN"/>
        </w:rPr>
      </w:pPr>
      <w:r>
        <w:rPr>
          <w:rFonts w:hint="eastAsia" w:ascii="宋体" w:hAnsi="宋体" w:cs="宋体"/>
          <w:b/>
          <w:bCs/>
          <w:color w:val="auto"/>
          <w:sz w:val="36"/>
          <w:szCs w:val="44"/>
          <w:highlight w:val="none"/>
          <w:lang w:eastAsia="zh-CN"/>
        </w:rPr>
        <w:t>三江侗族自治县2024-2025年度党政机关会议场所服务框架协议采购（重）</w:t>
      </w:r>
    </w:p>
    <w:p>
      <w:pPr>
        <w:pStyle w:val="6"/>
        <w:rPr>
          <w:rFonts w:hint="eastAsia" w:ascii="宋体" w:hAnsi="宋体" w:eastAsia="宋体" w:cs="宋体"/>
          <w:color w:val="auto"/>
          <w:highlight w:val="none"/>
        </w:rPr>
      </w:pPr>
    </w:p>
    <w:p>
      <w:pPr>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1687" w:firstLineChars="600"/>
        <w:textAlignment w:val="auto"/>
        <w:outlineLvl w:val="9"/>
        <w:rPr>
          <w:rFonts w:hint="eastAsia" w:ascii="宋体" w:hAnsi="宋体" w:eastAsia="宋体" w:cs="宋体"/>
          <w:color w:val="auto"/>
          <w:sz w:val="28"/>
          <w:szCs w:val="28"/>
          <w:highlight w:val="none"/>
          <w:u w:val="single"/>
          <w:lang w:val="en-US" w:eastAsia="zh-CN"/>
        </w:rPr>
      </w:pPr>
      <w:r>
        <w:rPr>
          <w:rFonts w:hint="eastAsia" w:ascii="宋体" w:hAnsi="宋体" w:eastAsia="宋体" w:cs="宋体"/>
          <w:b/>
          <w:bCs/>
          <w:color w:val="auto"/>
          <w:sz w:val="28"/>
          <w:szCs w:val="28"/>
          <w:highlight w:val="none"/>
          <w:lang w:eastAsia="zh-CN"/>
        </w:rPr>
        <w:t>协议</w:t>
      </w:r>
      <w:r>
        <w:rPr>
          <w:rFonts w:hint="eastAsia" w:ascii="宋体" w:hAnsi="宋体" w:eastAsia="宋体" w:cs="宋体"/>
          <w:b/>
          <w:bCs/>
          <w:color w:val="auto"/>
          <w:sz w:val="28"/>
          <w:szCs w:val="28"/>
          <w:highlight w:val="none"/>
        </w:rPr>
        <w:t>名称</w:t>
      </w:r>
      <w:r>
        <w:rPr>
          <w:rFonts w:hint="eastAsia" w:ascii="宋体" w:hAnsi="宋体" w:eastAsia="宋体" w:cs="宋体"/>
          <w:color w:val="auto"/>
          <w:sz w:val="28"/>
          <w:szCs w:val="28"/>
          <w:highlight w:val="none"/>
        </w:rPr>
        <w:t>：</w:t>
      </w:r>
      <w:r>
        <w:rPr>
          <w:rFonts w:hint="eastAsia" w:ascii="宋体" w:hAnsi="宋体" w:eastAsia="宋体" w:cs="宋体"/>
          <w:b w:val="0"/>
          <w:bCs w:val="0"/>
          <w:color w:val="auto"/>
          <w:sz w:val="28"/>
          <w:szCs w:val="28"/>
          <w:highlight w:val="none"/>
          <w:u w:val="single"/>
          <w:lang w:val="en-US" w:eastAsia="zh-CN"/>
        </w:rPr>
        <w:t xml:space="preserve">                                  </w:t>
      </w:r>
      <w:r>
        <w:rPr>
          <w:rFonts w:hint="eastAsia" w:ascii="宋体" w:hAnsi="宋体" w:eastAsia="宋体" w:cs="宋体"/>
          <w:color w:val="auto"/>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1680" w:firstLineChars="600"/>
        <w:textAlignment w:val="auto"/>
        <w:outlineLvl w:val="9"/>
        <w:rPr>
          <w:rFonts w:hint="eastAsia"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1687" w:firstLineChars="600"/>
        <w:textAlignment w:val="auto"/>
        <w:outlineLvl w:val="9"/>
        <w:rPr>
          <w:rFonts w:hint="eastAsia" w:ascii="宋体" w:hAnsi="宋体" w:eastAsia="宋体" w:cs="宋体"/>
          <w:color w:val="auto"/>
          <w:sz w:val="28"/>
          <w:szCs w:val="28"/>
          <w:highlight w:val="none"/>
          <w:u w:val="single"/>
          <w:lang w:val="en-US" w:eastAsia="zh-CN"/>
        </w:rPr>
      </w:pPr>
      <w:r>
        <w:rPr>
          <w:rFonts w:hint="eastAsia" w:ascii="宋体" w:hAnsi="宋体" w:eastAsia="宋体" w:cs="宋体"/>
          <w:b/>
          <w:bCs/>
          <w:color w:val="auto"/>
          <w:sz w:val="28"/>
          <w:szCs w:val="28"/>
          <w:highlight w:val="none"/>
        </w:rPr>
        <w:t>项目编号：</w:t>
      </w:r>
      <w:r>
        <w:rPr>
          <w:rFonts w:hint="eastAsia" w:ascii="宋体" w:hAnsi="宋体" w:eastAsia="宋体" w:cs="宋体"/>
          <w:b w:val="0"/>
          <w:bCs w:val="0"/>
          <w:color w:val="auto"/>
          <w:sz w:val="28"/>
          <w:szCs w:val="28"/>
          <w:highlight w:val="none"/>
          <w:u w:val="single"/>
          <w:lang w:val="en-US" w:eastAsia="zh-CN"/>
        </w:rPr>
        <w:t xml:space="preserve">                                  </w:t>
      </w:r>
    </w:p>
    <w:p>
      <w:pPr>
        <w:keepNext w:val="0"/>
        <w:pageBreakBefore w:val="0"/>
        <w:widowControl w:val="0"/>
        <w:kinsoku/>
        <w:wordWrap/>
        <w:overflowPunct/>
        <w:topLinePunct w:val="0"/>
        <w:autoSpaceDE/>
        <w:autoSpaceDN/>
        <w:bidi w:val="0"/>
        <w:adjustRightInd/>
        <w:snapToGrid/>
        <w:spacing w:before="0" w:after="0" w:line="400" w:lineRule="exact"/>
        <w:ind w:left="0" w:leftChars="0" w:firstLine="1680" w:firstLineChars="600"/>
        <w:textAlignment w:val="auto"/>
        <w:outlineLvl w:val="9"/>
        <w:rPr>
          <w:rFonts w:hint="eastAsia"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1687" w:firstLineChars="600"/>
        <w:textAlignment w:val="auto"/>
        <w:outlineLvl w:val="9"/>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lang w:eastAsia="zh-CN"/>
        </w:rPr>
        <w:t>标项内容</w:t>
      </w:r>
      <w:r>
        <w:rPr>
          <w:rFonts w:hint="eastAsia" w:ascii="宋体" w:hAnsi="宋体" w:eastAsia="宋体" w:cs="宋体"/>
          <w:b/>
          <w:bCs/>
          <w:color w:val="auto"/>
          <w:sz w:val="28"/>
          <w:szCs w:val="28"/>
          <w:highlight w:val="none"/>
        </w:rPr>
        <w:t>：</w:t>
      </w:r>
      <w:r>
        <w:rPr>
          <w:rFonts w:hint="eastAsia" w:ascii="宋体" w:hAnsi="宋体" w:eastAsia="宋体" w:cs="宋体"/>
          <w:b w:val="0"/>
          <w:bCs w:val="0"/>
          <w:color w:val="auto"/>
          <w:sz w:val="28"/>
          <w:szCs w:val="28"/>
          <w:highlight w:val="none"/>
          <w:u w:val="single"/>
          <w:lang w:val="en-US" w:eastAsia="zh-CN"/>
        </w:rPr>
        <w:t xml:space="preserve">                                  </w:t>
      </w:r>
    </w:p>
    <w:p>
      <w:pPr>
        <w:keepNext w:val="0"/>
        <w:pageBreakBefore w:val="0"/>
        <w:widowControl w:val="0"/>
        <w:kinsoku/>
        <w:wordWrap/>
        <w:overflowPunct/>
        <w:topLinePunct w:val="0"/>
        <w:autoSpaceDE/>
        <w:autoSpaceDN/>
        <w:bidi w:val="0"/>
        <w:adjustRightInd/>
        <w:snapToGrid/>
        <w:spacing w:line="400" w:lineRule="exact"/>
        <w:ind w:left="0" w:leftChars="0" w:firstLine="1680" w:firstLineChars="600"/>
        <w:textAlignment w:val="auto"/>
        <w:outlineLvl w:val="9"/>
        <w:rPr>
          <w:rFonts w:hint="eastAsia" w:ascii="宋体" w:hAnsi="宋体" w:eastAsia="宋体" w:cs="宋体"/>
          <w:color w:val="auto"/>
          <w:sz w:val="28"/>
          <w:szCs w:val="28"/>
          <w:highlight w:val="none"/>
        </w:rPr>
      </w:pPr>
    </w:p>
    <w:p>
      <w:pPr>
        <w:keepNext w:val="0"/>
        <w:keepLines w:val="0"/>
        <w:pageBreakBefore w:val="0"/>
        <w:widowControl w:val="0"/>
        <w:tabs>
          <w:tab w:val="left" w:leader="underscore" w:pos="8400"/>
        </w:tabs>
        <w:kinsoku/>
        <w:wordWrap/>
        <w:overflowPunct/>
        <w:topLinePunct w:val="0"/>
        <w:autoSpaceDE/>
        <w:autoSpaceDN/>
        <w:bidi w:val="0"/>
        <w:adjustRightInd/>
        <w:snapToGrid/>
        <w:spacing w:line="400" w:lineRule="exact"/>
        <w:ind w:left="0" w:leftChars="0" w:firstLine="1687" w:firstLineChars="600"/>
        <w:textAlignment w:val="auto"/>
        <w:outlineLvl w:val="9"/>
        <w:rPr>
          <w:rFonts w:hint="eastAsia" w:ascii="宋体" w:hAnsi="宋体" w:eastAsia="宋体" w:cs="宋体"/>
          <w:color w:val="auto"/>
          <w:sz w:val="28"/>
          <w:szCs w:val="28"/>
          <w:highlight w:val="none"/>
          <w:u w:val="single"/>
          <w:lang w:val="en-US" w:eastAsia="zh-CN"/>
        </w:rPr>
      </w:pPr>
      <w:r>
        <w:rPr>
          <w:rFonts w:hint="eastAsia" w:ascii="宋体" w:hAnsi="宋体" w:eastAsia="宋体" w:cs="宋体"/>
          <w:b/>
          <w:bCs/>
          <w:color w:val="auto"/>
          <w:sz w:val="28"/>
          <w:szCs w:val="28"/>
          <w:highlight w:val="none"/>
        </w:rPr>
        <w:t>甲</w:t>
      </w:r>
      <w:r>
        <w:rPr>
          <w:rFonts w:hint="eastAsia" w:ascii="宋体" w:hAnsi="宋体" w:eastAsia="宋体" w:cs="宋体"/>
          <w:b/>
          <w:bCs/>
          <w:color w:val="auto"/>
          <w:spacing w:val="-3"/>
          <w:sz w:val="28"/>
          <w:szCs w:val="28"/>
          <w:highlight w:val="none"/>
        </w:rPr>
        <w:t>方（征集人）</w:t>
      </w:r>
      <w:r>
        <w:rPr>
          <w:rFonts w:hint="eastAsia" w:ascii="宋体" w:hAnsi="宋体" w:eastAsia="宋体" w:cs="宋体"/>
          <w:b/>
          <w:bCs/>
          <w:color w:val="auto"/>
          <w:sz w:val="28"/>
          <w:szCs w:val="28"/>
          <w:highlight w:val="none"/>
        </w:rPr>
        <w:t>：</w:t>
      </w:r>
      <w:r>
        <w:rPr>
          <w:rFonts w:hint="eastAsia" w:ascii="宋体" w:hAnsi="宋体" w:eastAsia="宋体" w:cs="宋体"/>
          <w:b w:val="0"/>
          <w:bCs w:val="0"/>
          <w:color w:val="auto"/>
          <w:sz w:val="28"/>
          <w:szCs w:val="28"/>
          <w:highlight w:val="none"/>
          <w:u w:val="single"/>
          <w:lang w:val="en-US" w:eastAsia="zh-CN"/>
        </w:rPr>
        <w:t xml:space="preserve">                            </w:t>
      </w:r>
    </w:p>
    <w:p>
      <w:pPr>
        <w:keepNext w:val="0"/>
        <w:keepLines w:val="0"/>
        <w:pageBreakBefore w:val="0"/>
        <w:widowControl w:val="0"/>
        <w:tabs>
          <w:tab w:val="left" w:leader="underscore" w:pos="8400"/>
        </w:tabs>
        <w:kinsoku/>
        <w:wordWrap/>
        <w:overflowPunct/>
        <w:topLinePunct w:val="0"/>
        <w:autoSpaceDE/>
        <w:autoSpaceDN/>
        <w:bidi w:val="0"/>
        <w:adjustRightInd/>
        <w:snapToGrid/>
        <w:spacing w:line="400" w:lineRule="exact"/>
        <w:ind w:left="0" w:leftChars="0" w:firstLine="1680" w:firstLineChars="600"/>
        <w:textAlignment w:val="auto"/>
        <w:outlineLvl w:val="9"/>
        <w:rPr>
          <w:rFonts w:hint="eastAsia" w:ascii="宋体" w:hAnsi="宋体" w:eastAsia="宋体" w:cs="宋体"/>
          <w:color w:val="auto"/>
          <w:sz w:val="28"/>
          <w:szCs w:val="28"/>
          <w:highlight w:val="none"/>
        </w:rPr>
      </w:pPr>
    </w:p>
    <w:p>
      <w:pPr>
        <w:keepNext w:val="0"/>
        <w:keepLines w:val="0"/>
        <w:pageBreakBefore w:val="0"/>
        <w:widowControl w:val="0"/>
        <w:tabs>
          <w:tab w:val="left" w:leader="underscore" w:pos="8400"/>
        </w:tabs>
        <w:kinsoku/>
        <w:wordWrap/>
        <w:overflowPunct/>
        <w:topLinePunct w:val="0"/>
        <w:autoSpaceDE/>
        <w:autoSpaceDN/>
        <w:bidi w:val="0"/>
        <w:adjustRightInd/>
        <w:snapToGrid/>
        <w:spacing w:line="400" w:lineRule="exact"/>
        <w:ind w:left="0" w:leftChars="0" w:firstLine="1687" w:firstLineChars="600"/>
        <w:textAlignment w:val="auto"/>
        <w:outlineLvl w:val="9"/>
        <w:rPr>
          <w:rFonts w:hint="eastAsia" w:ascii="宋体" w:hAnsi="宋体" w:eastAsia="宋体" w:cs="宋体"/>
          <w:color w:val="auto"/>
          <w:sz w:val="28"/>
          <w:szCs w:val="28"/>
          <w:highlight w:val="none"/>
          <w:u w:val="single"/>
          <w:lang w:val="en-US" w:eastAsia="zh-CN"/>
        </w:rPr>
      </w:pPr>
      <w:r>
        <w:rPr>
          <w:rFonts w:hint="eastAsia" w:ascii="宋体" w:hAnsi="宋体" w:eastAsia="宋体" w:cs="宋体"/>
          <w:b/>
          <w:bCs/>
          <w:color w:val="auto"/>
          <w:sz w:val="28"/>
          <w:szCs w:val="28"/>
          <w:highlight w:val="none"/>
        </w:rPr>
        <w:t>乙</w:t>
      </w:r>
      <w:r>
        <w:rPr>
          <w:rFonts w:hint="eastAsia" w:ascii="宋体" w:hAnsi="宋体" w:eastAsia="宋体" w:cs="宋体"/>
          <w:b/>
          <w:bCs/>
          <w:color w:val="auto"/>
          <w:spacing w:val="-3"/>
          <w:sz w:val="28"/>
          <w:szCs w:val="28"/>
          <w:highlight w:val="none"/>
        </w:rPr>
        <w:t>方（入围供应商）</w:t>
      </w:r>
      <w:r>
        <w:rPr>
          <w:rFonts w:hint="eastAsia" w:ascii="宋体" w:hAnsi="宋体" w:eastAsia="宋体" w:cs="宋体"/>
          <w:b/>
          <w:bCs/>
          <w:color w:val="auto"/>
          <w:sz w:val="28"/>
          <w:szCs w:val="28"/>
          <w:highlight w:val="none"/>
        </w:rPr>
        <w:t>：</w:t>
      </w:r>
      <w:r>
        <w:rPr>
          <w:rFonts w:hint="eastAsia" w:ascii="宋体" w:hAnsi="宋体" w:eastAsia="宋体" w:cs="宋体"/>
          <w:b w:val="0"/>
          <w:bCs w:val="0"/>
          <w:color w:val="auto"/>
          <w:sz w:val="28"/>
          <w:szCs w:val="28"/>
          <w:highlight w:val="none"/>
          <w:u w:val="single"/>
          <w:lang w:val="en-US" w:eastAsia="zh-CN"/>
        </w:rPr>
        <w:t xml:space="preserve">                        </w:t>
      </w:r>
    </w:p>
    <w:p>
      <w:pPr>
        <w:keepNext w:val="0"/>
        <w:pageBreakBefore w:val="0"/>
        <w:widowControl w:val="0"/>
        <w:tabs>
          <w:tab w:val="left" w:pos="0"/>
        </w:tabs>
        <w:kinsoku/>
        <w:wordWrap/>
        <w:overflowPunct/>
        <w:topLinePunct w:val="0"/>
        <w:autoSpaceDE/>
        <w:autoSpaceDN/>
        <w:bidi w:val="0"/>
        <w:adjustRightInd/>
        <w:snapToGrid/>
        <w:spacing w:line="400" w:lineRule="exact"/>
        <w:ind w:left="0" w:leftChars="0" w:firstLine="1680" w:firstLineChars="600"/>
        <w:jc w:val="center"/>
        <w:textAlignment w:val="auto"/>
        <w:outlineLvl w:val="9"/>
        <w:rPr>
          <w:rFonts w:hint="eastAsia" w:ascii="宋体" w:hAnsi="宋体" w:eastAsia="宋体" w:cs="宋体"/>
          <w:color w:val="auto"/>
          <w:sz w:val="28"/>
          <w:szCs w:val="28"/>
          <w:highlight w:val="none"/>
        </w:rPr>
      </w:pPr>
    </w:p>
    <w:p>
      <w:pPr>
        <w:keepNext w:val="0"/>
        <w:keepLines w:val="0"/>
        <w:pageBreakBefore w:val="0"/>
        <w:widowControl w:val="0"/>
        <w:tabs>
          <w:tab w:val="left" w:leader="underscore" w:pos="8400"/>
        </w:tabs>
        <w:kinsoku/>
        <w:wordWrap/>
        <w:overflowPunct/>
        <w:topLinePunct w:val="0"/>
        <w:autoSpaceDE/>
        <w:autoSpaceDN/>
        <w:bidi w:val="0"/>
        <w:adjustRightInd/>
        <w:snapToGrid/>
        <w:spacing w:line="400" w:lineRule="exact"/>
        <w:ind w:left="0" w:leftChars="0" w:firstLine="1687" w:firstLineChars="600"/>
        <w:textAlignment w:val="auto"/>
        <w:outlineLvl w:val="9"/>
        <w:rPr>
          <w:rFonts w:hint="eastAsia" w:ascii="宋体" w:hAnsi="宋体" w:eastAsia="宋体" w:cs="宋体"/>
          <w:color w:val="auto"/>
          <w:sz w:val="28"/>
          <w:szCs w:val="28"/>
          <w:highlight w:val="none"/>
          <w:u w:val="single"/>
          <w:lang w:val="en-US" w:eastAsia="zh-CN"/>
        </w:rPr>
      </w:pPr>
      <w:r>
        <w:rPr>
          <w:rFonts w:hint="eastAsia" w:ascii="宋体" w:hAnsi="宋体" w:eastAsia="宋体" w:cs="宋体"/>
          <w:b/>
          <w:bCs/>
          <w:color w:val="auto"/>
          <w:sz w:val="28"/>
          <w:szCs w:val="28"/>
          <w:highlight w:val="none"/>
          <w:lang w:eastAsia="zh-CN"/>
        </w:rPr>
        <w:t>签订时间</w:t>
      </w:r>
      <w:r>
        <w:rPr>
          <w:rFonts w:hint="eastAsia" w:ascii="宋体" w:hAnsi="宋体" w:eastAsia="宋体" w:cs="宋体"/>
          <w:b/>
          <w:bCs/>
          <w:color w:val="auto"/>
          <w:sz w:val="28"/>
          <w:szCs w:val="28"/>
          <w:highlight w:val="none"/>
        </w:rPr>
        <w:t>：</w:t>
      </w:r>
      <w:r>
        <w:rPr>
          <w:rFonts w:hint="eastAsia" w:ascii="宋体" w:hAnsi="宋体" w:eastAsia="宋体" w:cs="宋体"/>
          <w:b w:val="0"/>
          <w:bCs w:val="0"/>
          <w:color w:val="auto"/>
          <w:sz w:val="28"/>
          <w:szCs w:val="28"/>
          <w:highlight w:val="none"/>
          <w:u w:val="single"/>
          <w:lang w:val="en-US" w:eastAsia="zh-CN"/>
        </w:rPr>
        <w:t xml:space="preserve">                                  </w:t>
      </w:r>
    </w:p>
    <w:p>
      <w:pPr>
        <w:keepNext w:val="0"/>
        <w:pageBreakBefore w:val="0"/>
        <w:widowControl w:val="0"/>
        <w:tabs>
          <w:tab w:val="left" w:pos="0"/>
        </w:tabs>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32"/>
          <w:szCs w:val="32"/>
          <w:highlight w:val="none"/>
        </w:rPr>
      </w:pPr>
    </w:p>
    <w:p>
      <w:pPr>
        <w:pStyle w:val="4"/>
        <w:keepNext w:val="0"/>
        <w:keepLines/>
        <w:pageBreakBefore w:val="0"/>
        <w:widowControl w:val="0"/>
        <w:kinsoku/>
        <w:wordWrap/>
        <w:overflowPunct/>
        <w:topLinePunct w:val="0"/>
        <w:autoSpaceDE/>
        <w:autoSpaceDN/>
        <w:bidi w:val="0"/>
        <w:adjustRightInd/>
        <w:snapToGrid/>
        <w:spacing w:before="0" w:after="0" w:line="440" w:lineRule="exact"/>
        <w:ind w:firstLine="480" w:firstLineChars="200"/>
        <w:textAlignment w:val="auto"/>
        <w:rPr>
          <w:rFonts w:hint="eastAsia" w:ascii="宋体" w:hAnsi="宋体" w:eastAsia="宋体" w:cs="宋体"/>
          <w:b w:val="0"/>
          <w:bCs w:val="0"/>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rPr>
        <w:br w:type="page"/>
      </w:r>
      <w:r>
        <w:rPr>
          <w:rFonts w:hint="eastAsia" w:ascii="宋体" w:hAnsi="宋体" w:eastAsia="宋体" w:cs="宋体"/>
          <w:color w:val="auto"/>
          <w:sz w:val="24"/>
          <w:szCs w:val="24"/>
          <w:highlight w:val="none"/>
        </w:rPr>
        <w:t>根据《中华人民共和国政府采购法》、《政府采购框架协议</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式管理暂行办法》等相关法律，</w:t>
      </w:r>
      <w:r>
        <w:rPr>
          <w:rFonts w:hint="eastAsia" w:ascii="宋体" w:hAnsi="宋体" w:eastAsia="宋体" w:cs="宋体"/>
          <w:color w:val="auto"/>
          <w:sz w:val="24"/>
          <w:szCs w:val="24"/>
          <w:highlight w:val="none"/>
          <w:lang w:eastAsia="zh-CN"/>
        </w:rPr>
        <w:t>按照</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月</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日</w:t>
      </w:r>
      <w:r>
        <w:rPr>
          <w:rFonts w:hint="eastAsia" w:ascii="宋体" w:hAnsi="宋体" w:cs="宋体"/>
          <w:color w:val="auto"/>
          <w:sz w:val="24"/>
          <w:szCs w:val="24"/>
          <w:highlight w:val="none"/>
          <w:lang w:eastAsia="zh-CN"/>
        </w:rPr>
        <w:t>三江侗族自治县2024-2025年度党政机关会议场所服务框架协议采购（重）</w:t>
      </w:r>
      <w:r>
        <w:rPr>
          <w:rFonts w:hint="eastAsia" w:ascii="宋体" w:hAnsi="宋体" w:eastAsia="宋体" w:cs="宋体"/>
          <w:color w:val="auto"/>
          <w:sz w:val="24"/>
          <w:szCs w:val="24"/>
          <w:highlight w:val="none"/>
        </w:rPr>
        <w:t>的征集结果，甲方接受乙方对本项目的响应，甲、乙双方同意签署本框架协议(以下简称框架协议)。</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一、</w:t>
      </w:r>
      <w:r>
        <w:rPr>
          <w:rFonts w:hint="eastAsia" w:ascii="宋体" w:hAnsi="宋体" w:eastAsia="宋体" w:cs="宋体"/>
          <w:b/>
          <w:bCs/>
          <w:color w:val="auto"/>
          <w:sz w:val="24"/>
          <w:szCs w:val="24"/>
          <w:highlight w:val="none"/>
        </w:rPr>
        <w:t>采购需求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此次通过政府采购确定的党政机关会议入围场所，为了各级党政机关及事业单位举办会议使用。</w:t>
      </w:r>
      <w:r>
        <w:rPr>
          <w:rFonts w:hint="eastAsia" w:ascii="宋体" w:hAnsi="宋体" w:eastAsia="宋体" w:cs="宋体"/>
          <w:color w:val="auto"/>
          <w:sz w:val="24"/>
          <w:szCs w:val="24"/>
          <w:highlight w:val="none"/>
        </w:rPr>
        <w:tab/>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二、</w:t>
      </w:r>
      <w:r>
        <w:rPr>
          <w:rFonts w:hint="eastAsia" w:ascii="宋体" w:hAnsi="宋体" w:eastAsia="宋体" w:cs="宋体"/>
          <w:b/>
          <w:bCs/>
          <w:color w:val="auto"/>
          <w:sz w:val="24"/>
          <w:szCs w:val="24"/>
          <w:highlight w:val="none"/>
        </w:rPr>
        <w:t>最高限制单价</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餐饮服务价格按不高于点菜单挂牌价的</w:t>
      </w:r>
      <w:r>
        <w:rPr>
          <w:rFonts w:hint="eastAsia" w:ascii="宋体" w:hAnsi="宋体" w:eastAsia="宋体" w:cs="宋体"/>
          <w:color w:val="auto"/>
          <w:sz w:val="24"/>
          <w:szCs w:val="24"/>
          <w:highlight w:val="none"/>
          <w:u w:val="single"/>
          <w:lang w:val="en-US" w:eastAsia="zh-CN"/>
        </w:rPr>
        <w:t xml:space="preserve"> 100 </w:t>
      </w:r>
      <w:r>
        <w:rPr>
          <w:rFonts w:hint="eastAsia" w:ascii="宋体" w:hAnsi="宋体" w:eastAsia="宋体" w:cs="宋体"/>
          <w:color w:val="auto"/>
          <w:sz w:val="24"/>
          <w:szCs w:val="24"/>
          <w:highlight w:val="none"/>
          <w:lang w:eastAsia="zh-CN"/>
        </w:rPr>
        <w:t>%结算。</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三、对会议场所的要求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1、场所布局合理，方便住宿和会议接待使用。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2、有空调设施，各区域通风良好，温湿度适宜。</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3、有计算机管理系统。</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4、各种设备设施养护良好，使用安全、有效。</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5、各项管理规章制度健全，特别对于安全保卫问题，要有专门的安全保卫制度以及人员。</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6、前厅：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（1）有与接待能力相适应的前厅，配有时钟、公用电话等，在非经营区设臵客人休息场所，配备沙发或舒适的座椅。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（2）设迎宾员，16小时（7：00—23：00）迎接客人；设大堂经理，16小时（7：00—23：00）服务；设值班经理，24小时服务。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（3）提供小件行李和贵重物品寄存服务。有供客人使用的行李车，提供行李服务。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7、总服务台：</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（1）总服务台分区设臵接待、问讯、结帐、留言等服务项目，提供24小时服务。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（2）总服务台提供服务项目宣传品、价目表。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8、客房：</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（1）客房不少于40间，套间不少于客房总数5%，均设卫生间。</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（2）客房配备软垫床、沙发或扶手椅、茶几、台灯、窗帘等配套家具和装饰用品。有空调、彩电、闭路电视系统，可通过总机拨通国内国际长途电话。备有信封、信纸、笔、服务指南、住宿须知、价目表等。</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（3）卫生间装有抽水马桶、带淋浴喷头的浴缸（或独立的淋浴间）、浴帘，配备浴巾、面巾、小方巾、卫生用品等。有良好的照明和排风设施。采取有效的防滑措施。24小时供应冷、热水。</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（4）提供开夜床、叫醒、送餐、洗衣等服务，24小时供应开水（饮用水）并免费供应茶叶。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（5）客房、卫生间至少每天全面整理一次，每会或应客人要求更换床单、被罩和枕套，随时补充客房用品、消耗品。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9、会议室：</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（1）至少有一个能容纳50人以上的会议室。会议室配备满足需要的音响设备，有供租用的多媒体演示设备（电脑、实物投影仪、多媒体投影仪）。</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（2）有较宽敞的楼层厅堂和会见客人休息场所。</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（3）会议室所在楼层的适当位臵设有公共电话，并设臵相应数量的男女分设的卫生间。</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（4）会议室设专职服务员。</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10、公共区域：</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（1）有与会议场所规模相适应的停车场，自备（免费）停车位不少于房间数的15%。</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（2）有与会议场所规模相适应的客用电梯。</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（3）室内公共区域有冷暖空调，设臵应急照明设施和男女分设的公共卫生间。</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（4）庭院绿化美化好。</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11、餐厅：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（1）投标供应商须具有有效的《食品经营许可证》或《餐饮服务许可证》。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（2）大餐厅至少能同时接待80（含）以上人就餐，能提供民族餐。</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（3）家具、餐具、酒具、用品配套完好，使用布料的桌布、口布、小毛巾。</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（4）提供早、中、晚餐，早餐就餐时间 7:00-8:30，品种必须包含：中式包点、西式糕点（三种以上）；粉、面类（二种以上）；粥类（三种以上）；奶制品（三种以上）；午餐就餐时间12:00-13：00，品种必须包含四个主荤、四个素菜、四个主荤不能使用同一品种肉类、两种甜品，午餐主食（米饭、粥）免费提供；晚餐就餐时间18：00-21:00，品种必须包含四个主荤、四个素菜、一汤，四个主荤不能使用同一品种肉类、两种甜品，晚餐主食（米饭、粥）免费提供。本项目采用固定合同单价的方式进行承接服务，只确定各种餐食服务单价，餐饮额标准如下：一类会议餐饮上限价格为140元/天/人，二类会议餐饮上限价格130/人/天，三类会议餐饮上限价格120/人/天。（按实际人数发生就餐次数结算服务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5）中标供应商在原材料采购中，要保证从正规渠道购进，并经过有关食品检验检疫部门的正规检验合格，必须严格执行国家相关法规。蔬菜类材料采购必须从正规市场购入并符合国家有关食品安全方面的规定。各种主食材料（米面等）、辅料、调味品及卫生消毒用品、消耗品等必须从正规厂商或商场购入，保证质量、杜绝使用三无产品、假冒伪劣、过期产品。一经发现中标供应商在经营过程中违反上述采购规定和承诺，采购人将扣除其本月全部费用，及采用其他惩罚措施的权利。</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6）食品加工要求：冷菜切配的食品刀口细腻及均匀并搭配合理；冷菜凉拌食品汤汁适度并即时拌制；熟制后食品完整不碎及不松散；热菜供餐时保持温热；热菜食品表面无风干及水浸现象；素食食品即时烹炒并控干过多汤汁和水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7）提供饭菜时间和要求：按规定准时开餐，每餐所供食品在开餐前15分钟布臵完毕，如变更或其他情况，不能准时开餐，中标供应商应至少2小时提前通知采购人，并留有充分时间做出补救。分餐服务人员及时准确进行分餐，保证菜量。做好用餐人员分流工作，不可出现用餐人员等候拥挤混乱现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（8）中标供应商所出售的菜品品种、价格份量及服务承诺必须按照投标文件内容执行，如若调整价位、份量标准，必须征得采购单位同意。</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（9）对于中标供应商计算错误或违反菜单标价而多收的就餐人员价款，中标供应商双倍返还多收部分。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（10）中标供应商应认真做好防火、防盗及有关安全工作，若出现安全事故，中标供应商承担一切责任并赔偿损失，采购人有权解除协议。</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（11）中标供应商应遵守采购人的相关规定，严禁出现任何破坏采购人工作秩序的行为。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12、厨房：</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（1）有符合国家标准的操作间，有足够的冷库。墙壁地面满铺瓷砖（或保洁材料），有地槽、吊顶。全部使用不锈钢工作台及优质的橱柜、橱具、用具，有洗刷、消毒设备。有封闭的垃圾箱。</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（2）冷荤间、面点间独立分隔，冷荤间有消毒保鲜设备。</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（3）厨房与餐厅之间有隔音、隔热、隔气味设备。</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（4）有防蚊蝇、防鼠、防蟑螂等有效措施。</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color w:val="auto"/>
          <w:sz w:val="24"/>
          <w:szCs w:val="24"/>
          <w:highlight w:val="none"/>
          <w:lang w:eastAsia="zh-CN"/>
        </w:rPr>
        <w:t>（5）中标供应商工作人员在使用液化气、炉具、电器和刀具等厨房设施设备时，应严格按照使用说明和正确的操作程序进行操作，严禁违章操作，出现任何事故，乙方承担一切责任并赔偿损失。</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四、</w:t>
      </w:r>
      <w:r>
        <w:rPr>
          <w:rFonts w:hint="eastAsia" w:ascii="宋体" w:hAnsi="宋体" w:eastAsia="宋体" w:cs="宋体"/>
          <w:b/>
          <w:bCs/>
          <w:color w:val="auto"/>
          <w:sz w:val="24"/>
          <w:szCs w:val="24"/>
          <w:highlight w:val="none"/>
          <w:lang w:eastAsia="zh-CN"/>
        </w:rPr>
        <w:t>协议价格</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64" w:firstLineChars="200"/>
        <w:textAlignment w:val="auto"/>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1.各类客房（套间、</w:t>
      </w:r>
      <w:r>
        <w:rPr>
          <w:rFonts w:hint="eastAsia" w:ascii="宋体" w:hAnsi="宋体" w:eastAsia="宋体" w:cs="宋体"/>
          <w:color w:val="auto"/>
          <w:sz w:val="24"/>
          <w:szCs w:val="24"/>
          <w:highlight w:val="none"/>
          <w:lang w:eastAsia="zh-CN"/>
        </w:rPr>
        <w:t>单间</w:t>
      </w:r>
      <w:r>
        <w:rPr>
          <w:rFonts w:hint="eastAsia" w:ascii="宋体" w:hAnsi="宋体" w:eastAsia="宋体" w:cs="宋体"/>
          <w:spacing w:val="-4"/>
          <w:sz w:val="24"/>
          <w:szCs w:val="24"/>
          <w:highlight w:val="none"/>
        </w:rPr>
        <w:t>、标准间）的价格（元/天</w:t>
      </w:r>
      <w:r>
        <w:rPr>
          <w:rFonts w:hint="eastAsia" w:ascii="宋体" w:hAnsi="宋体" w:eastAsia="宋体" w:cs="宋体"/>
          <w:spacing w:val="-25"/>
          <w:sz w:val="24"/>
          <w:szCs w:val="24"/>
          <w:highlight w:val="none"/>
        </w:rPr>
        <w:t>）：</w:t>
      </w:r>
    </w:p>
    <w:tbl>
      <w:tblPr>
        <w:tblStyle w:val="29"/>
        <w:tblW w:w="9078" w:type="dxa"/>
        <w:tblInd w:w="27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32"/>
        <w:gridCol w:w="1800"/>
        <w:gridCol w:w="1799"/>
        <w:gridCol w:w="1979"/>
        <w:gridCol w:w="17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9078"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209" w:lineRule="auto"/>
              <w:ind w:left="0"/>
              <w:textAlignment w:val="auto"/>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客房（价格：元/天）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1732" w:type="dxa"/>
            <w:noWrap w:val="0"/>
            <w:vAlign w:val="top"/>
          </w:tcPr>
          <w:p>
            <w:pPr>
              <w:keepNext w:val="0"/>
              <w:keepLines w:val="0"/>
              <w:pageBreakBefore w:val="0"/>
              <w:widowControl w:val="0"/>
              <w:kinsoku/>
              <w:wordWrap/>
              <w:overflowPunct/>
              <w:topLinePunct w:val="0"/>
              <w:autoSpaceDE/>
              <w:autoSpaceDN/>
              <w:bidi w:val="0"/>
              <w:adjustRightInd/>
              <w:snapToGrid/>
              <w:spacing w:line="208" w:lineRule="auto"/>
              <w:ind w:left="0"/>
              <w:jc w:val="center"/>
              <w:textAlignment w:val="auto"/>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房型</w:t>
            </w:r>
          </w:p>
        </w:tc>
        <w:tc>
          <w:tcPr>
            <w:tcW w:w="1800" w:type="dxa"/>
            <w:noWrap w:val="0"/>
            <w:vAlign w:val="top"/>
          </w:tcPr>
          <w:p>
            <w:pPr>
              <w:keepNext w:val="0"/>
              <w:keepLines w:val="0"/>
              <w:pageBreakBefore w:val="0"/>
              <w:widowControl w:val="0"/>
              <w:kinsoku/>
              <w:wordWrap/>
              <w:overflowPunct/>
              <w:topLinePunct w:val="0"/>
              <w:autoSpaceDE/>
              <w:autoSpaceDN/>
              <w:bidi w:val="0"/>
              <w:adjustRightInd/>
              <w:snapToGrid/>
              <w:spacing w:line="208" w:lineRule="auto"/>
              <w:ind w:left="0"/>
              <w:jc w:val="center"/>
              <w:textAlignment w:val="auto"/>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总间数</w:t>
            </w:r>
          </w:p>
        </w:tc>
        <w:tc>
          <w:tcPr>
            <w:tcW w:w="1799" w:type="dxa"/>
            <w:noWrap w:val="0"/>
            <w:vAlign w:val="top"/>
          </w:tcPr>
          <w:p>
            <w:pPr>
              <w:keepNext w:val="0"/>
              <w:keepLines w:val="0"/>
              <w:pageBreakBefore w:val="0"/>
              <w:widowControl w:val="0"/>
              <w:kinsoku/>
              <w:wordWrap/>
              <w:overflowPunct/>
              <w:topLinePunct w:val="0"/>
              <w:autoSpaceDE/>
              <w:autoSpaceDN/>
              <w:bidi w:val="0"/>
              <w:adjustRightInd/>
              <w:snapToGrid/>
              <w:spacing w:line="208" w:lineRule="auto"/>
              <w:ind w:left="0"/>
              <w:jc w:val="center"/>
              <w:textAlignment w:val="auto"/>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协议间数</w:t>
            </w:r>
          </w:p>
        </w:tc>
        <w:tc>
          <w:tcPr>
            <w:tcW w:w="1979" w:type="dxa"/>
            <w:noWrap w:val="0"/>
            <w:vAlign w:val="top"/>
          </w:tcPr>
          <w:p>
            <w:pPr>
              <w:keepNext w:val="0"/>
              <w:keepLines w:val="0"/>
              <w:pageBreakBefore w:val="0"/>
              <w:widowControl w:val="0"/>
              <w:kinsoku/>
              <w:wordWrap/>
              <w:overflowPunct/>
              <w:topLinePunct w:val="0"/>
              <w:autoSpaceDE/>
              <w:autoSpaceDN/>
              <w:bidi w:val="0"/>
              <w:adjustRightInd/>
              <w:snapToGrid/>
              <w:spacing w:line="208" w:lineRule="auto"/>
              <w:ind w:left="0"/>
              <w:jc w:val="center"/>
              <w:textAlignment w:val="auto"/>
              <w:rPr>
                <w:rFonts w:hint="eastAsia" w:ascii="宋体" w:hAnsi="宋体" w:eastAsia="宋体" w:cs="宋体"/>
                <w:sz w:val="24"/>
                <w:szCs w:val="24"/>
                <w:highlight w:val="none"/>
              </w:rPr>
            </w:pPr>
            <w:r>
              <w:rPr>
                <w:rFonts w:hint="eastAsia" w:ascii="宋体" w:hAnsi="宋体" w:eastAsia="宋体" w:cs="宋体"/>
                <w:spacing w:val="-9"/>
                <w:sz w:val="24"/>
                <w:szCs w:val="24"/>
                <w:highlight w:val="none"/>
              </w:rPr>
              <w:t>门市价</w:t>
            </w:r>
          </w:p>
        </w:tc>
        <w:tc>
          <w:tcPr>
            <w:tcW w:w="1768" w:type="dxa"/>
            <w:noWrap w:val="0"/>
            <w:vAlign w:val="top"/>
          </w:tcPr>
          <w:p>
            <w:pPr>
              <w:keepNext w:val="0"/>
              <w:keepLines w:val="0"/>
              <w:pageBreakBefore w:val="0"/>
              <w:widowControl w:val="0"/>
              <w:kinsoku/>
              <w:wordWrap/>
              <w:overflowPunct/>
              <w:topLinePunct w:val="0"/>
              <w:autoSpaceDE/>
              <w:autoSpaceDN/>
              <w:bidi w:val="0"/>
              <w:adjustRightInd/>
              <w:snapToGrid/>
              <w:spacing w:line="208" w:lineRule="auto"/>
              <w:ind w:left="0"/>
              <w:jc w:val="center"/>
              <w:textAlignment w:val="auto"/>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协议价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6" w:hRule="atLeast"/>
        </w:trPr>
        <w:tc>
          <w:tcPr>
            <w:tcW w:w="1732" w:type="dxa"/>
            <w:noWrap w:val="0"/>
            <w:vAlign w:val="top"/>
          </w:tcPr>
          <w:p>
            <w:pPr>
              <w:keepNext w:val="0"/>
              <w:keepLines w:val="0"/>
              <w:pageBreakBefore w:val="0"/>
              <w:widowControl w:val="0"/>
              <w:kinsoku/>
              <w:wordWrap/>
              <w:overflowPunct/>
              <w:topLinePunct w:val="0"/>
              <w:autoSpaceDE/>
              <w:autoSpaceDN/>
              <w:bidi w:val="0"/>
              <w:adjustRightInd/>
              <w:snapToGrid/>
              <w:spacing w:line="220" w:lineRule="auto"/>
              <w:ind w:left="0"/>
              <w:jc w:val="center"/>
              <w:textAlignment w:val="auto"/>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套间</w:t>
            </w:r>
          </w:p>
        </w:tc>
        <w:tc>
          <w:tcPr>
            <w:tcW w:w="1800" w:type="dxa"/>
            <w:noWrap w:val="0"/>
            <w:vAlign w:val="top"/>
          </w:tcPr>
          <w:p>
            <w:pPr>
              <w:keepNext w:val="0"/>
              <w:keepLines w:val="0"/>
              <w:pageBreakBefore w:val="0"/>
              <w:widowControl w:val="0"/>
              <w:kinsoku/>
              <w:wordWrap/>
              <w:overflowPunct/>
              <w:topLinePunct w:val="0"/>
              <w:autoSpaceDE/>
              <w:autoSpaceDN/>
              <w:bidi w:val="0"/>
              <w:adjustRightInd/>
              <w:snapToGrid/>
              <w:ind w:left="0"/>
              <w:textAlignment w:val="auto"/>
              <w:rPr>
                <w:rFonts w:hint="eastAsia" w:ascii="宋体" w:hAnsi="宋体" w:eastAsia="宋体" w:cs="宋体"/>
                <w:sz w:val="24"/>
                <w:szCs w:val="24"/>
                <w:highlight w:val="none"/>
              </w:rPr>
            </w:pPr>
          </w:p>
        </w:tc>
        <w:tc>
          <w:tcPr>
            <w:tcW w:w="1799" w:type="dxa"/>
            <w:noWrap w:val="0"/>
            <w:vAlign w:val="top"/>
          </w:tcPr>
          <w:p>
            <w:pPr>
              <w:keepNext w:val="0"/>
              <w:keepLines w:val="0"/>
              <w:pageBreakBefore w:val="0"/>
              <w:widowControl w:val="0"/>
              <w:kinsoku/>
              <w:wordWrap/>
              <w:overflowPunct/>
              <w:topLinePunct w:val="0"/>
              <w:autoSpaceDE/>
              <w:autoSpaceDN/>
              <w:bidi w:val="0"/>
              <w:adjustRightInd/>
              <w:snapToGrid/>
              <w:ind w:left="0"/>
              <w:textAlignment w:val="auto"/>
              <w:rPr>
                <w:rFonts w:hint="eastAsia" w:ascii="宋体" w:hAnsi="宋体" w:eastAsia="宋体" w:cs="宋体"/>
                <w:sz w:val="24"/>
                <w:szCs w:val="24"/>
                <w:highlight w:val="none"/>
              </w:rPr>
            </w:pPr>
          </w:p>
        </w:tc>
        <w:tc>
          <w:tcPr>
            <w:tcW w:w="1979" w:type="dxa"/>
            <w:noWrap w:val="0"/>
            <w:vAlign w:val="top"/>
          </w:tcPr>
          <w:p>
            <w:pPr>
              <w:keepNext w:val="0"/>
              <w:keepLines w:val="0"/>
              <w:pageBreakBefore w:val="0"/>
              <w:widowControl w:val="0"/>
              <w:kinsoku/>
              <w:wordWrap/>
              <w:overflowPunct/>
              <w:topLinePunct w:val="0"/>
              <w:autoSpaceDE/>
              <w:autoSpaceDN/>
              <w:bidi w:val="0"/>
              <w:adjustRightInd/>
              <w:snapToGrid/>
              <w:ind w:left="0"/>
              <w:textAlignment w:val="auto"/>
              <w:rPr>
                <w:rFonts w:hint="eastAsia" w:ascii="宋体" w:hAnsi="宋体" w:eastAsia="宋体" w:cs="宋体"/>
                <w:sz w:val="24"/>
                <w:szCs w:val="24"/>
                <w:highlight w:val="none"/>
              </w:rPr>
            </w:pPr>
          </w:p>
        </w:tc>
        <w:tc>
          <w:tcPr>
            <w:tcW w:w="1768" w:type="dxa"/>
            <w:noWrap w:val="0"/>
            <w:vAlign w:val="top"/>
          </w:tcPr>
          <w:p>
            <w:pPr>
              <w:keepNext w:val="0"/>
              <w:keepLines w:val="0"/>
              <w:pageBreakBefore w:val="0"/>
              <w:widowControl w:val="0"/>
              <w:kinsoku/>
              <w:wordWrap/>
              <w:overflowPunct/>
              <w:topLinePunct w:val="0"/>
              <w:autoSpaceDE/>
              <w:autoSpaceDN/>
              <w:bidi w:val="0"/>
              <w:adjustRightInd/>
              <w:snapToGrid/>
              <w:ind w:left="0"/>
              <w:textAlignment w:val="auto"/>
              <w:rPr>
                <w:rFonts w:hint="eastAsia" w:ascii="宋体" w:hAnsi="宋体" w:eastAsia="宋体" w:cs="宋体"/>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732" w:type="dxa"/>
            <w:noWrap w:val="0"/>
            <w:vAlign w:val="top"/>
          </w:tcPr>
          <w:p>
            <w:pPr>
              <w:keepNext w:val="0"/>
              <w:keepLines w:val="0"/>
              <w:pageBreakBefore w:val="0"/>
              <w:widowControl w:val="0"/>
              <w:kinsoku/>
              <w:wordWrap/>
              <w:overflowPunct/>
              <w:topLinePunct w:val="0"/>
              <w:autoSpaceDE/>
              <w:autoSpaceDN/>
              <w:bidi w:val="0"/>
              <w:adjustRightInd/>
              <w:snapToGrid/>
              <w:spacing w:line="206" w:lineRule="auto"/>
              <w:ind w:left="0"/>
              <w:jc w:val="center"/>
              <w:textAlignment w:val="auto"/>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单间</w:t>
            </w:r>
          </w:p>
        </w:tc>
        <w:tc>
          <w:tcPr>
            <w:tcW w:w="1800" w:type="dxa"/>
            <w:noWrap w:val="0"/>
            <w:vAlign w:val="top"/>
          </w:tcPr>
          <w:p>
            <w:pPr>
              <w:keepNext w:val="0"/>
              <w:keepLines w:val="0"/>
              <w:pageBreakBefore w:val="0"/>
              <w:widowControl w:val="0"/>
              <w:kinsoku/>
              <w:wordWrap/>
              <w:overflowPunct/>
              <w:topLinePunct w:val="0"/>
              <w:autoSpaceDE/>
              <w:autoSpaceDN/>
              <w:bidi w:val="0"/>
              <w:adjustRightInd/>
              <w:snapToGrid/>
              <w:ind w:left="0"/>
              <w:textAlignment w:val="auto"/>
              <w:rPr>
                <w:rFonts w:hint="eastAsia" w:ascii="宋体" w:hAnsi="宋体" w:eastAsia="宋体" w:cs="宋体"/>
                <w:sz w:val="24"/>
                <w:szCs w:val="24"/>
                <w:highlight w:val="none"/>
              </w:rPr>
            </w:pPr>
          </w:p>
        </w:tc>
        <w:tc>
          <w:tcPr>
            <w:tcW w:w="1799" w:type="dxa"/>
            <w:noWrap w:val="0"/>
            <w:vAlign w:val="top"/>
          </w:tcPr>
          <w:p>
            <w:pPr>
              <w:keepNext w:val="0"/>
              <w:keepLines w:val="0"/>
              <w:pageBreakBefore w:val="0"/>
              <w:widowControl w:val="0"/>
              <w:kinsoku/>
              <w:wordWrap/>
              <w:overflowPunct/>
              <w:topLinePunct w:val="0"/>
              <w:autoSpaceDE/>
              <w:autoSpaceDN/>
              <w:bidi w:val="0"/>
              <w:adjustRightInd/>
              <w:snapToGrid/>
              <w:ind w:left="0"/>
              <w:textAlignment w:val="auto"/>
              <w:rPr>
                <w:rFonts w:hint="eastAsia" w:ascii="宋体" w:hAnsi="宋体" w:eastAsia="宋体" w:cs="宋体"/>
                <w:sz w:val="24"/>
                <w:szCs w:val="24"/>
                <w:highlight w:val="none"/>
              </w:rPr>
            </w:pPr>
          </w:p>
        </w:tc>
        <w:tc>
          <w:tcPr>
            <w:tcW w:w="1979" w:type="dxa"/>
            <w:noWrap w:val="0"/>
            <w:vAlign w:val="top"/>
          </w:tcPr>
          <w:p>
            <w:pPr>
              <w:keepNext w:val="0"/>
              <w:keepLines w:val="0"/>
              <w:pageBreakBefore w:val="0"/>
              <w:widowControl w:val="0"/>
              <w:kinsoku/>
              <w:wordWrap/>
              <w:overflowPunct/>
              <w:topLinePunct w:val="0"/>
              <w:autoSpaceDE/>
              <w:autoSpaceDN/>
              <w:bidi w:val="0"/>
              <w:adjustRightInd/>
              <w:snapToGrid/>
              <w:ind w:left="0"/>
              <w:textAlignment w:val="auto"/>
              <w:rPr>
                <w:rFonts w:hint="eastAsia" w:ascii="宋体" w:hAnsi="宋体" w:eastAsia="宋体" w:cs="宋体"/>
                <w:sz w:val="24"/>
                <w:szCs w:val="24"/>
                <w:highlight w:val="none"/>
              </w:rPr>
            </w:pPr>
          </w:p>
        </w:tc>
        <w:tc>
          <w:tcPr>
            <w:tcW w:w="1768" w:type="dxa"/>
            <w:noWrap w:val="0"/>
            <w:vAlign w:val="top"/>
          </w:tcPr>
          <w:p>
            <w:pPr>
              <w:keepNext w:val="0"/>
              <w:keepLines w:val="0"/>
              <w:pageBreakBefore w:val="0"/>
              <w:widowControl w:val="0"/>
              <w:kinsoku/>
              <w:wordWrap/>
              <w:overflowPunct/>
              <w:topLinePunct w:val="0"/>
              <w:autoSpaceDE/>
              <w:autoSpaceDN/>
              <w:bidi w:val="0"/>
              <w:adjustRightInd/>
              <w:snapToGrid/>
              <w:ind w:left="0"/>
              <w:textAlignment w:val="auto"/>
              <w:rPr>
                <w:rFonts w:hint="eastAsia" w:ascii="宋体" w:hAnsi="宋体" w:eastAsia="宋体" w:cs="宋体"/>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1" w:hRule="atLeast"/>
        </w:trPr>
        <w:tc>
          <w:tcPr>
            <w:tcW w:w="1732" w:type="dxa"/>
            <w:noWrap w:val="0"/>
            <w:vAlign w:val="top"/>
          </w:tcPr>
          <w:p>
            <w:pPr>
              <w:keepNext w:val="0"/>
              <w:keepLines w:val="0"/>
              <w:pageBreakBefore w:val="0"/>
              <w:widowControl w:val="0"/>
              <w:kinsoku/>
              <w:wordWrap/>
              <w:overflowPunct/>
              <w:topLinePunct w:val="0"/>
              <w:autoSpaceDE/>
              <w:autoSpaceDN/>
              <w:bidi w:val="0"/>
              <w:adjustRightInd/>
              <w:snapToGrid/>
              <w:spacing w:line="211" w:lineRule="auto"/>
              <w:ind w:left="0"/>
              <w:jc w:val="center"/>
              <w:textAlignment w:val="auto"/>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标准间</w:t>
            </w:r>
          </w:p>
        </w:tc>
        <w:tc>
          <w:tcPr>
            <w:tcW w:w="1800" w:type="dxa"/>
            <w:noWrap w:val="0"/>
            <w:vAlign w:val="top"/>
          </w:tcPr>
          <w:p>
            <w:pPr>
              <w:keepNext w:val="0"/>
              <w:keepLines w:val="0"/>
              <w:pageBreakBefore w:val="0"/>
              <w:widowControl w:val="0"/>
              <w:kinsoku/>
              <w:wordWrap/>
              <w:overflowPunct/>
              <w:topLinePunct w:val="0"/>
              <w:autoSpaceDE/>
              <w:autoSpaceDN/>
              <w:bidi w:val="0"/>
              <w:adjustRightInd/>
              <w:snapToGrid/>
              <w:ind w:left="0"/>
              <w:textAlignment w:val="auto"/>
              <w:rPr>
                <w:rFonts w:hint="eastAsia" w:ascii="宋体" w:hAnsi="宋体" w:eastAsia="宋体" w:cs="宋体"/>
                <w:sz w:val="24"/>
                <w:szCs w:val="24"/>
                <w:highlight w:val="none"/>
              </w:rPr>
            </w:pPr>
          </w:p>
        </w:tc>
        <w:tc>
          <w:tcPr>
            <w:tcW w:w="1799" w:type="dxa"/>
            <w:noWrap w:val="0"/>
            <w:vAlign w:val="top"/>
          </w:tcPr>
          <w:p>
            <w:pPr>
              <w:keepNext w:val="0"/>
              <w:keepLines w:val="0"/>
              <w:pageBreakBefore w:val="0"/>
              <w:widowControl w:val="0"/>
              <w:kinsoku/>
              <w:wordWrap/>
              <w:overflowPunct/>
              <w:topLinePunct w:val="0"/>
              <w:autoSpaceDE/>
              <w:autoSpaceDN/>
              <w:bidi w:val="0"/>
              <w:adjustRightInd/>
              <w:snapToGrid/>
              <w:ind w:left="0"/>
              <w:textAlignment w:val="auto"/>
              <w:rPr>
                <w:rFonts w:hint="eastAsia" w:ascii="宋体" w:hAnsi="宋体" w:eastAsia="宋体" w:cs="宋体"/>
                <w:sz w:val="24"/>
                <w:szCs w:val="24"/>
                <w:highlight w:val="none"/>
              </w:rPr>
            </w:pPr>
          </w:p>
        </w:tc>
        <w:tc>
          <w:tcPr>
            <w:tcW w:w="1979" w:type="dxa"/>
            <w:noWrap w:val="0"/>
            <w:vAlign w:val="top"/>
          </w:tcPr>
          <w:p>
            <w:pPr>
              <w:keepNext w:val="0"/>
              <w:keepLines w:val="0"/>
              <w:pageBreakBefore w:val="0"/>
              <w:widowControl w:val="0"/>
              <w:kinsoku/>
              <w:wordWrap/>
              <w:overflowPunct/>
              <w:topLinePunct w:val="0"/>
              <w:autoSpaceDE/>
              <w:autoSpaceDN/>
              <w:bidi w:val="0"/>
              <w:adjustRightInd/>
              <w:snapToGrid/>
              <w:ind w:left="0"/>
              <w:textAlignment w:val="auto"/>
              <w:rPr>
                <w:rFonts w:hint="eastAsia" w:ascii="宋体" w:hAnsi="宋体" w:eastAsia="宋体" w:cs="宋体"/>
                <w:sz w:val="24"/>
                <w:szCs w:val="24"/>
                <w:highlight w:val="none"/>
              </w:rPr>
            </w:pPr>
          </w:p>
        </w:tc>
        <w:tc>
          <w:tcPr>
            <w:tcW w:w="1768" w:type="dxa"/>
            <w:noWrap w:val="0"/>
            <w:vAlign w:val="top"/>
          </w:tcPr>
          <w:p>
            <w:pPr>
              <w:keepNext w:val="0"/>
              <w:keepLines w:val="0"/>
              <w:pageBreakBefore w:val="0"/>
              <w:widowControl w:val="0"/>
              <w:kinsoku/>
              <w:wordWrap/>
              <w:overflowPunct/>
              <w:topLinePunct w:val="0"/>
              <w:autoSpaceDE/>
              <w:autoSpaceDN/>
              <w:bidi w:val="0"/>
              <w:adjustRightInd/>
              <w:snapToGrid/>
              <w:ind w:left="0"/>
              <w:textAlignment w:val="auto"/>
              <w:rPr>
                <w:rFonts w:hint="eastAsia" w:ascii="宋体" w:hAnsi="宋体" w:eastAsia="宋体" w:cs="宋体"/>
                <w:sz w:val="24"/>
                <w:szCs w:val="24"/>
                <w:highlight w:val="none"/>
              </w:rPr>
            </w:pPr>
          </w:p>
        </w:tc>
      </w:tr>
    </w:tbl>
    <w:p>
      <w:pPr>
        <w:keepNext w:val="0"/>
        <w:keepLines w:val="0"/>
        <w:pageBreakBefore w:val="0"/>
        <w:widowControl w:val="0"/>
        <w:kinsoku/>
        <w:wordWrap/>
        <w:overflowPunct/>
        <w:topLinePunct w:val="0"/>
        <w:autoSpaceDE/>
        <w:autoSpaceDN/>
        <w:bidi w:val="0"/>
        <w:adjustRightInd/>
        <w:snapToGrid/>
        <w:spacing w:line="360" w:lineRule="auto"/>
        <w:ind w:left="0" w:leftChars="0" w:firstLine="460" w:firstLineChars="200"/>
        <w:textAlignment w:val="auto"/>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2.各种会议室（大、中、小）的价格（元/半天</w:t>
      </w:r>
      <w:r>
        <w:rPr>
          <w:rFonts w:hint="eastAsia" w:ascii="宋体" w:hAnsi="宋体" w:eastAsia="宋体" w:cs="宋体"/>
          <w:spacing w:val="-15"/>
          <w:sz w:val="24"/>
          <w:szCs w:val="24"/>
          <w:highlight w:val="none"/>
        </w:rPr>
        <w:t>）：</w:t>
      </w:r>
    </w:p>
    <w:tbl>
      <w:tblPr>
        <w:tblStyle w:val="29"/>
        <w:tblW w:w="9078" w:type="dxa"/>
        <w:tblInd w:w="27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97"/>
        <w:gridCol w:w="1591"/>
        <w:gridCol w:w="1588"/>
        <w:gridCol w:w="1593"/>
        <w:gridCol w:w="1006"/>
        <w:gridCol w:w="17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9078"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207" w:lineRule="auto"/>
              <w:ind w:left="0"/>
              <w:textAlignment w:val="auto"/>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会议室（数量：间；价格：元/半天）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1597" w:type="dxa"/>
            <w:noWrap w:val="0"/>
            <w:vAlign w:val="top"/>
          </w:tcPr>
          <w:p>
            <w:pPr>
              <w:keepNext w:val="0"/>
              <w:keepLines w:val="0"/>
              <w:pageBreakBefore w:val="0"/>
              <w:widowControl w:val="0"/>
              <w:kinsoku/>
              <w:wordWrap/>
              <w:overflowPunct/>
              <w:topLinePunct w:val="0"/>
              <w:autoSpaceDE/>
              <w:autoSpaceDN/>
              <w:bidi w:val="0"/>
              <w:adjustRightInd/>
              <w:snapToGrid/>
              <w:spacing w:line="208" w:lineRule="auto"/>
              <w:ind w:left="0"/>
              <w:jc w:val="center"/>
              <w:textAlignment w:val="auto"/>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类型</w:t>
            </w:r>
          </w:p>
        </w:tc>
        <w:tc>
          <w:tcPr>
            <w:tcW w:w="1591" w:type="dxa"/>
            <w:noWrap w:val="0"/>
            <w:vAlign w:val="top"/>
          </w:tcPr>
          <w:p>
            <w:pPr>
              <w:keepNext w:val="0"/>
              <w:keepLines w:val="0"/>
              <w:pageBreakBefore w:val="0"/>
              <w:widowControl w:val="0"/>
              <w:kinsoku/>
              <w:wordWrap/>
              <w:overflowPunct/>
              <w:topLinePunct w:val="0"/>
              <w:autoSpaceDE/>
              <w:autoSpaceDN/>
              <w:bidi w:val="0"/>
              <w:adjustRightInd/>
              <w:snapToGrid/>
              <w:spacing w:line="208" w:lineRule="auto"/>
              <w:ind w:left="0"/>
              <w:jc w:val="center"/>
              <w:textAlignment w:val="auto"/>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总间数</w:t>
            </w:r>
          </w:p>
        </w:tc>
        <w:tc>
          <w:tcPr>
            <w:tcW w:w="1588" w:type="dxa"/>
            <w:noWrap w:val="0"/>
            <w:vAlign w:val="top"/>
          </w:tcPr>
          <w:p>
            <w:pPr>
              <w:keepNext w:val="0"/>
              <w:keepLines w:val="0"/>
              <w:pageBreakBefore w:val="0"/>
              <w:widowControl w:val="0"/>
              <w:kinsoku/>
              <w:wordWrap/>
              <w:overflowPunct/>
              <w:topLinePunct w:val="0"/>
              <w:autoSpaceDE/>
              <w:autoSpaceDN/>
              <w:bidi w:val="0"/>
              <w:adjustRightInd/>
              <w:snapToGrid/>
              <w:spacing w:line="208" w:lineRule="auto"/>
              <w:ind w:left="0"/>
              <w:jc w:val="center"/>
              <w:textAlignment w:val="auto"/>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协议间数</w:t>
            </w:r>
          </w:p>
        </w:tc>
        <w:tc>
          <w:tcPr>
            <w:tcW w:w="1593" w:type="dxa"/>
            <w:noWrap w:val="0"/>
            <w:vAlign w:val="top"/>
          </w:tcPr>
          <w:p>
            <w:pPr>
              <w:keepNext w:val="0"/>
              <w:keepLines w:val="0"/>
              <w:pageBreakBefore w:val="0"/>
              <w:widowControl w:val="0"/>
              <w:kinsoku/>
              <w:wordWrap/>
              <w:overflowPunct/>
              <w:topLinePunct w:val="0"/>
              <w:autoSpaceDE/>
              <w:autoSpaceDN/>
              <w:bidi w:val="0"/>
              <w:adjustRightInd/>
              <w:snapToGrid/>
              <w:spacing w:line="208" w:lineRule="auto"/>
              <w:ind w:left="0"/>
              <w:jc w:val="center"/>
              <w:textAlignment w:val="auto"/>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容纳人数</w:t>
            </w:r>
          </w:p>
        </w:tc>
        <w:tc>
          <w:tcPr>
            <w:tcW w:w="1006" w:type="dxa"/>
            <w:noWrap w:val="0"/>
            <w:vAlign w:val="top"/>
          </w:tcPr>
          <w:p>
            <w:pPr>
              <w:keepNext w:val="0"/>
              <w:keepLines w:val="0"/>
              <w:pageBreakBefore w:val="0"/>
              <w:widowControl w:val="0"/>
              <w:kinsoku/>
              <w:wordWrap/>
              <w:overflowPunct/>
              <w:topLinePunct w:val="0"/>
              <w:autoSpaceDE/>
              <w:autoSpaceDN/>
              <w:bidi w:val="0"/>
              <w:adjustRightInd/>
              <w:snapToGrid/>
              <w:spacing w:line="208" w:lineRule="auto"/>
              <w:ind w:left="0"/>
              <w:jc w:val="center"/>
              <w:textAlignment w:val="auto"/>
              <w:rPr>
                <w:rFonts w:hint="eastAsia" w:ascii="宋体" w:hAnsi="宋体" w:eastAsia="宋体" w:cs="宋体"/>
                <w:sz w:val="24"/>
                <w:szCs w:val="24"/>
                <w:highlight w:val="none"/>
              </w:rPr>
            </w:pPr>
            <w:r>
              <w:rPr>
                <w:rFonts w:hint="eastAsia" w:ascii="宋体" w:hAnsi="宋体" w:eastAsia="宋体" w:cs="宋体"/>
                <w:spacing w:val="-9"/>
                <w:sz w:val="24"/>
                <w:szCs w:val="24"/>
                <w:highlight w:val="none"/>
              </w:rPr>
              <w:t>门市价</w:t>
            </w:r>
          </w:p>
        </w:tc>
        <w:tc>
          <w:tcPr>
            <w:tcW w:w="1703" w:type="dxa"/>
            <w:noWrap w:val="0"/>
            <w:vAlign w:val="top"/>
          </w:tcPr>
          <w:p>
            <w:pPr>
              <w:keepNext w:val="0"/>
              <w:keepLines w:val="0"/>
              <w:pageBreakBefore w:val="0"/>
              <w:widowControl w:val="0"/>
              <w:kinsoku/>
              <w:wordWrap/>
              <w:overflowPunct/>
              <w:topLinePunct w:val="0"/>
              <w:autoSpaceDE/>
              <w:autoSpaceDN/>
              <w:bidi w:val="0"/>
              <w:adjustRightInd/>
              <w:snapToGrid/>
              <w:spacing w:line="208" w:lineRule="auto"/>
              <w:ind w:left="0"/>
              <w:jc w:val="center"/>
              <w:textAlignment w:val="auto"/>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协议价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1597" w:type="dxa"/>
            <w:noWrap w:val="0"/>
            <w:vAlign w:val="top"/>
          </w:tcPr>
          <w:p>
            <w:pPr>
              <w:keepNext w:val="0"/>
              <w:keepLines w:val="0"/>
              <w:pageBreakBefore w:val="0"/>
              <w:widowControl w:val="0"/>
              <w:kinsoku/>
              <w:wordWrap/>
              <w:overflowPunct/>
              <w:topLinePunct w:val="0"/>
              <w:autoSpaceDE/>
              <w:autoSpaceDN/>
              <w:bidi w:val="0"/>
              <w:adjustRightInd/>
              <w:snapToGrid/>
              <w:spacing w:line="209" w:lineRule="auto"/>
              <w:ind w:left="0" w:leftChars="0"/>
              <w:jc w:val="center"/>
              <w:textAlignment w:val="auto"/>
              <w:rPr>
                <w:rFonts w:hint="eastAsia" w:ascii="宋体" w:hAnsi="宋体" w:eastAsia="宋体" w:cs="宋体"/>
                <w:spacing w:val="-6"/>
                <w:sz w:val="24"/>
                <w:szCs w:val="24"/>
                <w:highlight w:val="none"/>
              </w:rPr>
            </w:pPr>
            <w:r>
              <w:rPr>
                <w:rFonts w:hint="eastAsia" w:ascii="宋体" w:hAnsi="宋体" w:eastAsia="宋体" w:cs="宋体"/>
                <w:spacing w:val="-4"/>
                <w:sz w:val="24"/>
                <w:szCs w:val="24"/>
                <w:highlight w:val="none"/>
              </w:rPr>
              <w:t>大会议室</w:t>
            </w:r>
          </w:p>
        </w:tc>
        <w:tc>
          <w:tcPr>
            <w:tcW w:w="1591" w:type="dxa"/>
            <w:noWrap w:val="0"/>
            <w:vAlign w:val="top"/>
          </w:tcPr>
          <w:p>
            <w:pPr>
              <w:keepNext w:val="0"/>
              <w:keepLines w:val="0"/>
              <w:pageBreakBefore w:val="0"/>
              <w:widowControl w:val="0"/>
              <w:kinsoku/>
              <w:wordWrap/>
              <w:overflowPunct/>
              <w:topLinePunct w:val="0"/>
              <w:autoSpaceDE/>
              <w:autoSpaceDN/>
              <w:bidi w:val="0"/>
              <w:adjustRightInd/>
              <w:snapToGrid/>
              <w:spacing w:line="208" w:lineRule="auto"/>
              <w:ind w:left="0"/>
              <w:textAlignment w:val="auto"/>
              <w:rPr>
                <w:rFonts w:hint="eastAsia" w:ascii="宋体" w:hAnsi="宋体" w:eastAsia="宋体" w:cs="宋体"/>
                <w:spacing w:val="-6"/>
                <w:sz w:val="24"/>
                <w:szCs w:val="24"/>
                <w:highlight w:val="none"/>
              </w:rPr>
            </w:pPr>
          </w:p>
        </w:tc>
        <w:tc>
          <w:tcPr>
            <w:tcW w:w="1588" w:type="dxa"/>
            <w:noWrap w:val="0"/>
            <w:vAlign w:val="top"/>
          </w:tcPr>
          <w:p>
            <w:pPr>
              <w:keepNext w:val="0"/>
              <w:keepLines w:val="0"/>
              <w:pageBreakBefore w:val="0"/>
              <w:widowControl w:val="0"/>
              <w:kinsoku/>
              <w:wordWrap/>
              <w:overflowPunct/>
              <w:topLinePunct w:val="0"/>
              <w:autoSpaceDE/>
              <w:autoSpaceDN/>
              <w:bidi w:val="0"/>
              <w:adjustRightInd/>
              <w:snapToGrid/>
              <w:spacing w:line="208" w:lineRule="auto"/>
              <w:ind w:left="0"/>
              <w:textAlignment w:val="auto"/>
              <w:rPr>
                <w:rFonts w:hint="eastAsia" w:ascii="宋体" w:hAnsi="宋体" w:eastAsia="宋体" w:cs="宋体"/>
                <w:spacing w:val="-3"/>
                <w:sz w:val="24"/>
                <w:szCs w:val="24"/>
                <w:highlight w:val="none"/>
              </w:rPr>
            </w:pPr>
          </w:p>
        </w:tc>
        <w:tc>
          <w:tcPr>
            <w:tcW w:w="1593" w:type="dxa"/>
            <w:noWrap w:val="0"/>
            <w:vAlign w:val="top"/>
          </w:tcPr>
          <w:p>
            <w:pPr>
              <w:keepNext w:val="0"/>
              <w:keepLines w:val="0"/>
              <w:pageBreakBefore w:val="0"/>
              <w:widowControl w:val="0"/>
              <w:kinsoku/>
              <w:wordWrap/>
              <w:overflowPunct/>
              <w:topLinePunct w:val="0"/>
              <w:autoSpaceDE/>
              <w:autoSpaceDN/>
              <w:bidi w:val="0"/>
              <w:adjustRightInd/>
              <w:snapToGrid/>
              <w:spacing w:line="208" w:lineRule="auto"/>
              <w:ind w:left="0"/>
              <w:textAlignment w:val="auto"/>
              <w:rPr>
                <w:rFonts w:hint="eastAsia" w:ascii="宋体" w:hAnsi="宋体" w:eastAsia="宋体" w:cs="宋体"/>
                <w:spacing w:val="-3"/>
                <w:sz w:val="24"/>
                <w:szCs w:val="24"/>
                <w:highlight w:val="none"/>
              </w:rPr>
            </w:pPr>
          </w:p>
        </w:tc>
        <w:tc>
          <w:tcPr>
            <w:tcW w:w="1006" w:type="dxa"/>
            <w:noWrap w:val="0"/>
            <w:vAlign w:val="top"/>
          </w:tcPr>
          <w:p>
            <w:pPr>
              <w:keepNext w:val="0"/>
              <w:keepLines w:val="0"/>
              <w:pageBreakBefore w:val="0"/>
              <w:widowControl w:val="0"/>
              <w:kinsoku/>
              <w:wordWrap/>
              <w:overflowPunct/>
              <w:topLinePunct w:val="0"/>
              <w:autoSpaceDE/>
              <w:autoSpaceDN/>
              <w:bidi w:val="0"/>
              <w:adjustRightInd/>
              <w:snapToGrid/>
              <w:spacing w:line="208" w:lineRule="auto"/>
              <w:ind w:left="0"/>
              <w:textAlignment w:val="auto"/>
              <w:rPr>
                <w:rFonts w:hint="eastAsia" w:ascii="宋体" w:hAnsi="宋体" w:eastAsia="宋体" w:cs="宋体"/>
                <w:spacing w:val="-9"/>
                <w:sz w:val="24"/>
                <w:szCs w:val="24"/>
                <w:highlight w:val="none"/>
              </w:rPr>
            </w:pPr>
          </w:p>
        </w:tc>
        <w:tc>
          <w:tcPr>
            <w:tcW w:w="1703" w:type="dxa"/>
            <w:noWrap w:val="0"/>
            <w:vAlign w:val="top"/>
          </w:tcPr>
          <w:p>
            <w:pPr>
              <w:keepNext w:val="0"/>
              <w:keepLines w:val="0"/>
              <w:pageBreakBefore w:val="0"/>
              <w:widowControl w:val="0"/>
              <w:kinsoku/>
              <w:wordWrap/>
              <w:overflowPunct/>
              <w:topLinePunct w:val="0"/>
              <w:autoSpaceDE/>
              <w:autoSpaceDN/>
              <w:bidi w:val="0"/>
              <w:adjustRightInd/>
              <w:snapToGrid/>
              <w:spacing w:line="208" w:lineRule="auto"/>
              <w:ind w:left="0"/>
              <w:textAlignment w:val="auto"/>
              <w:rPr>
                <w:rFonts w:hint="eastAsia" w:ascii="宋体" w:hAnsi="宋体" w:eastAsia="宋体" w:cs="宋体"/>
                <w:spacing w:val="-3"/>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1597" w:type="dxa"/>
            <w:noWrap w:val="0"/>
            <w:vAlign w:val="top"/>
          </w:tcPr>
          <w:p>
            <w:pPr>
              <w:keepNext w:val="0"/>
              <w:keepLines w:val="0"/>
              <w:pageBreakBefore w:val="0"/>
              <w:widowControl w:val="0"/>
              <w:kinsoku/>
              <w:wordWrap/>
              <w:overflowPunct/>
              <w:topLinePunct w:val="0"/>
              <w:autoSpaceDE/>
              <w:autoSpaceDN/>
              <w:bidi w:val="0"/>
              <w:adjustRightInd/>
              <w:snapToGrid/>
              <w:spacing w:line="207" w:lineRule="auto"/>
              <w:ind w:left="0" w:leftChars="0"/>
              <w:jc w:val="center"/>
              <w:textAlignment w:val="auto"/>
              <w:rPr>
                <w:rFonts w:hint="eastAsia" w:ascii="宋体" w:hAnsi="宋体" w:eastAsia="宋体" w:cs="宋体"/>
                <w:spacing w:val="-6"/>
                <w:sz w:val="24"/>
                <w:szCs w:val="24"/>
                <w:highlight w:val="none"/>
              </w:rPr>
            </w:pPr>
            <w:r>
              <w:rPr>
                <w:rFonts w:hint="eastAsia" w:ascii="宋体" w:hAnsi="宋体" w:eastAsia="宋体" w:cs="宋体"/>
                <w:spacing w:val="-8"/>
                <w:sz w:val="24"/>
                <w:szCs w:val="24"/>
                <w:highlight w:val="none"/>
              </w:rPr>
              <w:t>中会议室</w:t>
            </w:r>
          </w:p>
        </w:tc>
        <w:tc>
          <w:tcPr>
            <w:tcW w:w="1591" w:type="dxa"/>
            <w:noWrap w:val="0"/>
            <w:vAlign w:val="top"/>
          </w:tcPr>
          <w:p>
            <w:pPr>
              <w:keepNext w:val="0"/>
              <w:keepLines w:val="0"/>
              <w:pageBreakBefore w:val="0"/>
              <w:widowControl w:val="0"/>
              <w:kinsoku/>
              <w:wordWrap/>
              <w:overflowPunct/>
              <w:topLinePunct w:val="0"/>
              <w:autoSpaceDE/>
              <w:autoSpaceDN/>
              <w:bidi w:val="0"/>
              <w:adjustRightInd/>
              <w:snapToGrid/>
              <w:spacing w:line="208" w:lineRule="auto"/>
              <w:ind w:left="0"/>
              <w:textAlignment w:val="auto"/>
              <w:rPr>
                <w:rFonts w:hint="eastAsia" w:ascii="宋体" w:hAnsi="宋体" w:eastAsia="宋体" w:cs="宋体"/>
                <w:spacing w:val="-6"/>
                <w:sz w:val="24"/>
                <w:szCs w:val="24"/>
                <w:highlight w:val="none"/>
              </w:rPr>
            </w:pPr>
          </w:p>
        </w:tc>
        <w:tc>
          <w:tcPr>
            <w:tcW w:w="1588" w:type="dxa"/>
            <w:noWrap w:val="0"/>
            <w:vAlign w:val="top"/>
          </w:tcPr>
          <w:p>
            <w:pPr>
              <w:keepNext w:val="0"/>
              <w:keepLines w:val="0"/>
              <w:pageBreakBefore w:val="0"/>
              <w:widowControl w:val="0"/>
              <w:kinsoku/>
              <w:wordWrap/>
              <w:overflowPunct/>
              <w:topLinePunct w:val="0"/>
              <w:autoSpaceDE/>
              <w:autoSpaceDN/>
              <w:bidi w:val="0"/>
              <w:adjustRightInd/>
              <w:snapToGrid/>
              <w:spacing w:line="208" w:lineRule="auto"/>
              <w:ind w:left="0"/>
              <w:textAlignment w:val="auto"/>
              <w:rPr>
                <w:rFonts w:hint="eastAsia" w:ascii="宋体" w:hAnsi="宋体" w:eastAsia="宋体" w:cs="宋体"/>
                <w:spacing w:val="-3"/>
                <w:sz w:val="24"/>
                <w:szCs w:val="24"/>
                <w:highlight w:val="none"/>
              </w:rPr>
            </w:pPr>
          </w:p>
        </w:tc>
        <w:tc>
          <w:tcPr>
            <w:tcW w:w="1593" w:type="dxa"/>
            <w:noWrap w:val="0"/>
            <w:vAlign w:val="top"/>
          </w:tcPr>
          <w:p>
            <w:pPr>
              <w:keepNext w:val="0"/>
              <w:keepLines w:val="0"/>
              <w:pageBreakBefore w:val="0"/>
              <w:widowControl w:val="0"/>
              <w:kinsoku/>
              <w:wordWrap/>
              <w:overflowPunct/>
              <w:topLinePunct w:val="0"/>
              <w:autoSpaceDE/>
              <w:autoSpaceDN/>
              <w:bidi w:val="0"/>
              <w:adjustRightInd/>
              <w:snapToGrid/>
              <w:spacing w:line="208" w:lineRule="auto"/>
              <w:ind w:left="0"/>
              <w:textAlignment w:val="auto"/>
              <w:rPr>
                <w:rFonts w:hint="eastAsia" w:ascii="宋体" w:hAnsi="宋体" w:eastAsia="宋体" w:cs="宋体"/>
                <w:spacing w:val="-3"/>
                <w:sz w:val="24"/>
                <w:szCs w:val="24"/>
                <w:highlight w:val="none"/>
              </w:rPr>
            </w:pPr>
          </w:p>
        </w:tc>
        <w:tc>
          <w:tcPr>
            <w:tcW w:w="1006" w:type="dxa"/>
            <w:noWrap w:val="0"/>
            <w:vAlign w:val="top"/>
          </w:tcPr>
          <w:p>
            <w:pPr>
              <w:keepNext w:val="0"/>
              <w:keepLines w:val="0"/>
              <w:pageBreakBefore w:val="0"/>
              <w:widowControl w:val="0"/>
              <w:kinsoku/>
              <w:wordWrap/>
              <w:overflowPunct/>
              <w:topLinePunct w:val="0"/>
              <w:autoSpaceDE/>
              <w:autoSpaceDN/>
              <w:bidi w:val="0"/>
              <w:adjustRightInd/>
              <w:snapToGrid/>
              <w:spacing w:line="208" w:lineRule="auto"/>
              <w:ind w:left="0"/>
              <w:textAlignment w:val="auto"/>
              <w:rPr>
                <w:rFonts w:hint="eastAsia" w:ascii="宋体" w:hAnsi="宋体" w:eastAsia="宋体" w:cs="宋体"/>
                <w:spacing w:val="-9"/>
                <w:sz w:val="24"/>
                <w:szCs w:val="24"/>
                <w:highlight w:val="none"/>
              </w:rPr>
            </w:pPr>
          </w:p>
        </w:tc>
        <w:tc>
          <w:tcPr>
            <w:tcW w:w="1703" w:type="dxa"/>
            <w:noWrap w:val="0"/>
            <w:vAlign w:val="top"/>
          </w:tcPr>
          <w:p>
            <w:pPr>
              <w:keepNext w:val="0"/>
              <w:keepLines w:val="0"/>
              <w:pageBreakBefore w:val="0"/>
              <w:widowControl w:val="0"/>
              <w:kinsoku/>
              <w:wordWrap/>
              <w:overflowPunct/>
              <w:topLinePunct w:val="0"/>
              <w:autoSpaceDE/>
              <w:autoSpaceDN/>
              <w:bidi w:val="0"/>
              <w:adjustRightInd/>
              <w:snapToGrid/>
              <w:spacing w:line="208" w:lineRule="auto"/>
              <w:ind w:left="0"/>
              <w:textAlignment w:val="auto"/>
              <w:rPr>
                <w:rFonts w:hint="eastAsia" w:ascii="宋体" w:hAnsi="宋体" w:eastAsia="宋体" w:cs="宋体"/>
                <w:spacing w:val="-3"/>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1597" w:type="dxa"/>
            <w:noWrap w:val="0"/>
            <w:vAlign w:val="top"/>
          </w:tcPr>
          <w:p>
            <w:pPr>
              <w:keepNext w:val="0"/>
              <w:keepLines w:val="0"/>
              <w:pageBreakBefore w:val="0"/>
              <w:widowControl w:val="0"/>
              <w:kinsoku/>
              <w:wordWrap/>
              <w:overflowPunct/>
              <w:topLinePunct w:val="0"/>
              <w:autoSpaceDE/>
              <w:autoSpaceDN/>
              <w:bidi w:val="0"/>
              <w:adjustRightInd/>
              <w:snapToGrid/>
              <w:spacing w:line="210" w:lineRule="auto"/>
              <w:ind w:left="0" w:leftChars="0"/>
              <w:jc w:val="center"/>
              <w:textAlignment w:val="auto"/>
              <w:rPr>
                <w:rFonts w:hint="eastAsia" w:ascii="宋体" w:hAnsi="宋体" w:eastAsia="宋体" w:cs="宋体"/>
                <w:spacing w:val="-6"/>
                <w:sz w:val="24"/>
                <w:szCs w:val="24"/>
                <w:highlight w:val="none"/>
              </w:rPr>
            </w:pPr>
            <w:r>
              <w:rPr>
                <w:rFonts w:hint="eastAsia" w:ascii="宋体" w:hAnsi="宋体" w:eastAsia="宋体" w:cs="宋体"/>
                <w:spacing w:val="-3"/>
                <w:sz w:val="24"/>
                <w:szCs w:val="24"/>
                <w:highlight w:val="none"/>
              </w:rPr>
              <w:t>小会议室</w:t>
            </w:r>
          </w:p>
        </w:tc>
        <w:tc>
          <w:tcPr>
            <w:tcW w:w="1591" w:type="dxa"/>
            <w:noWrap w:val="0"/>
            <w:vAlign w:val="top"/>
          </w:tcPr>
          <w:p>
            <w:pPr>
              <w:keepNext w:val="0"/>
              <w:keepLines w:val="0"/>
              <w:pageBreakBefore w:val="0"/>
              <w:widowControl w:val="0"/>
              <w:kinsoku/>
              <w:wordWrap/>
              <w:overflowPunct/>
              <w:topLinePunct w:val="0"/>
              <w:autoSpaceDE/>
              <w:autoSpaceDN/>
              <w:bidi w:val="0"/>
              <w:adjustRightInd/>
              <w:snapToGrid/>
              <w:spacing w:line="208" w:lineRule="auto"/>
              <w:ind w:left="0"/>
              <w:textAlignment w:val="auto"/>
              <w:rPr>
                <w:rFonts w:hint="eastAsia" w:ascii="宋体" w:hAnsi="宋体" w:eastAsia="宋体" w:cs="宋体"/>
                <w:spacing w:val="-6"/>
                <w:sz w:val="24"/>
                <w:szCs w:val="24"/>
                <w:highlight w:val="none"/>
              </w:rPr>
            </w:pPr>
          </w:p>
        </w:tc>
        <w:tc>
          <w:tcPr>
            <w:tcW w:w="1588" w:type="dxa"/>
            <w:noWrap w:val="0"/>
            <w:vAlign w:val="top"/>
          </w:tcPr>
          <w:p>
            <w:pPr>
              <w:keepNext w:val="0"/>
              <w:keepLines w:val="0"/>
              <w:pageBreakBefore w:val="0"/>
              <w:widowControl w:val="0"/>
              <w:kinsoku/>
              <w:wordWrap/>
              <w:overflowPunct/>
              <w:topLinePunct w:val="0"/>
              <w:autoSpaceDE/>
              <w:autoSpaceDN/>
              <w:bidi w:val="0"/>
              <w:adjustRightInd/>
              <w:snapToGrid/>
              <w:spacing w:line="208" w:lineRule="auto"/>
              <w:ind w:left="0"/>
              <w:textAlignment w:val="auto"/>
              <w:rPr>
                <w:rFonts w:hint="eastAsia" w:ascii="宋体" w:hAnsi="宋体" w:eastAsia="宋体" w:cs="宋体"/>
                <w:spacing w:val="-3"/>
                <w:sz w:val="24"/>
                <w:szCs w:val="24"/>
                <w:highlight w:val="none"/>
              </w:rPr>
            </w:pPr>
          </w:p>
        </w:tc>
        <w:tc>
          <w:tcPr>
            <w:tcW w:w="1593" w:type="dxa"/>
            <w:noWrap w:val="0"/>
            <w:vAlign w:val="top"/>
          </w:tcPr>
          <w:p>
            <w:pPr>
              <w:keepNext w:val="0"/>
              <w:keepLines w:val="0"/>
              <w:pageBreakBefore w:val="0"/>
              <w:widowControl w:val="0"/>
              <w:kinsoku/>
              <w:wordWrap/>
              <w:overflowPunct/>
              <w:topLinePunct w:val="0"/>
              <w:autoSpaceDE/>
              <w:autoSpaceDN/>
              <w:bidi w:val="0"/>
              <w:adjustRightInd/>
              <w:snapToGrid/>
              <w:spacing w:line="208" w:lineRule="auto"/>
              <w:ind w:left="0"/>
              <w:textAlignment w:val="auto"/>
              <w:rPr>
                <w:rFonts w:hint="eastAsia" w:ascii="宋体" w:hAnsi="宋体" w:eastAsia="宋体" w:cs="宋体"/>
                <w:spacing w:val="-3"/>
                <w:sz w:val="24"/>
                <w:szCs w:val="24"/>
                <w:highlight w:val="none"/>
              </w:rPr>
            </w:pPr>
          </w:p>
        </w:tc>
        <w:tc>
          <w:tcPr>
            <w:tcW w:w="1006" w:type="dxa"/>
            <w:noWrap w:val="0"/>
            <w:vAlign w:val="top"/>
          </w:tcPr>
          <w:p>
            <w:pPr>
              <w:keepNext w:val="0"/>
              <w:keepLines w:val="0"/>
              <w:pageBreakBefore w:val="0"/>
              <w:widowControl w:val="0"/>
              <w:kinsoku/>
              <w:wordWrap/>
              <w:overflowPunct/>
              <w:topLinePunct w:val="0"/>
              <w:autoSpaceDE/>
              <w:autoSpaceDN/>
              <w:bidi w:val="0"/>
              <w:adjustRightInd/>
              <w:snapToGrid/>
              <w:spacing w:line="208" w:lineRule="auto"/>
              <w:ind w:left="0"/>
              <w:textAlignment w:val="auto"/>
              <w:rPr>
                <w:rFonts w:hint="eastAsia" w:ascii="宋体" w:hAnsi="宋体" w:eastAsia="宋体" w:cs="宋体"/>
                <w:spacing w:val="-9"/>
                <w:sz w:val="24"/>
                <w:szCs w:val="24"/>
                <w:highlight w:val="none"/>
              </w:rPr>
            </w:pPr>
          </w:p>
        </w:tc>
        <w:tc>
          <w:tcPr>
            <w:tcW w:w="1703" w:type="dxa"/>
            <w:noWrap w:val="0"/>
            <w:vAlign w:val="top"/>
          </w:tcPr>
          <w:p>
            <w:pPr>
              <w:keepNext w:val="0"/>
              <w:keepLines w:val="0"/>
              <w:pageBreakBefore w:val="0"/>
              <w:widowControl w:val="0"/>
              <w:kinsoku/>
              <w:wordWrap/>
              <w:overflowPunct/>
              <w:topLinePunct w:val="0"/>
              <w:autoSpaceDE/>
              <w:autoSpaceDN/>
              <w:bidi w:val="0"/>
              <w:adjustRightInd/>
              <w:snapToGrid/>
              <w:spacing w:line="208" w:lineRule="auto"/>
              <w:ind w:left="0"/>
              <w:textAlignment w:val="auto"/>
              <w:rPr>
                <w:rFonts w:hint="eastAsia" w:ascii="宋体" w:hAnsi="宋体" w:eastAsia="宋体" w:cs="宋体"/>
                <w:spacing w:val="-3"/>
                <w:sz w:val="24"/>
                <w:szCs w:val="24"/>
                <w:highlight w:val="none"/>
              </w:rPr>
            </w:pPr>
          </w:p>
        </w:tc>
      </w:tr>
    </w:tbl>
    <w:p>
      <w:pPr>
        <w:keepNext w:val="0"/>
        <w:keepLines w:val="0"/>
        <w:pageBreakBefore w:val="0"/>
        <w:widowControl w:val="0"/>
        <w:kinsoku/>
        <w:wordWrap/>
        <w:overflowPunct/>
        <w:topLinePunct w:val="0"/>
        <w:autoSpaceDE/>
        <w:autoSpaceDN/>
        <w:bidi w:val="0"/>
        <w:adjustRightInd/>
        <w:snapToGrid/>
        <w:spacing w:line="360" w:lineRule="auto"/>
        <w:ind w:left="0" w:leftChars="0" w:firstLine="46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spacing w:val="-5"/>
          <w:sz w:val="24"/>
          <w:szCs w:val="24"/>
          <w:highlight w:val="none"/>
        </w:rPr>
        <w:t>3.一类会议餐饮上限价格为140元/天/人，二类会议餐饮上限价格130/人/天，三类会议餐饮上限价格120/人/天。餐饮费按不高于点菜单挂牌价的</w:t>
      </w:r>
      <w:r>
        <w:rPr>
          <w:rFonts w:hint="eastAsia" w:ascii="宋体" w:hAnsi="宋体" w:eastAsia="宋体" w:cs="宋体"/>
          <w:spacing w:val="-5"/>
          <w:sz w:val="24"/>
          <w:szCs w:val="24"/>
          <w:highlight w:val="none"/>
          <w:u w:val="single"/>
        </w:rPr>
        <w:t xml:space="preserve">    %</w:t>
      </w:r>
      <w:r>
        <w:rPr>
          <w:rFonts w:hint="eastAsia" w:ascii="宋体" w:hAnsi="宋体" w:eastAsia="宋体" w:cs="宋体"/>
          <w:spacing w:val="-5"/>
          <w:sz w:val="24"/>
          <w:szCs w:val="24"/>
          <w:highlight w:val="none"/>
        </w:rPr>
        <w:t>结算。</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五、</w:t>
      </w:r>
      <w:r>
        <w:rPr>
          <w:rFonts w:hint="eastAsia" w:ascii="宋体" w:hAnsi="宋体" w:eastAsia="宋体" w:cs="宋体"/>
          <w:b/>
          <w:bCs/>
          <w:color w:val="auto"/>
          <w:sz w:val="24"/>
          <w:szCs w:val="24"/>
          <w:highlight w:val="none"/>
        </w:rPr>
        <w:t>确定第二阶段成交供应商的方式</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确定第二阶段成交供应商的方式为</w:t>
      </w:r>
      <w:r>
        <w:rPr>
          <w:rFonts w:hint="eastAsia" w:ascii="宋体" w:hAnsi="宋体" w:eastAsia="宋体" w:cs="宋体"/>
          <w:color w:val="auto"/>
          <w:sz w:val="24"/>
          <w:szCs w:val="24"/>
          <w:highlight w:val="none"/>
          <w:lang w:val="en-US" w:eastAsia="zh-CN"/>
        </w:rPr>
        <w:t>二次竞价</w:t>
      </w:r>
      <w:r>
        <w:rPr>
          <w:rFonts w:hint="eastAsia" w:ascii="宋体" w:hAnsi="宋体" w:eastAsia="宋体" w:cs="宋体"/>
          <w:color w:val="auto"/>
          <w:sz w:val="24"/>
          <w:szCs w:val="24"/>
          <w:highlight w:val="none"/>
        </w:rPr>
        <w:t>。由</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依据项目实际情况、供应商服务质量、价格及服务便利性、用户评价等因素，</w:t>
      </w:r>
      <w:r>
        <w:rPr>
          <w:rFonts w:hint="eastAsia" w:ascii="宋体" w:hAnsi="宋体" w:eastAsia="宋体" w:cs="宋体"/>
          <w:caps w:val="0"/>
          <w:color w:val="000000"/>
          <w:spacing w:val="0"/>
          <w:sz w:val="24"/>
          <w:szCs w:val="24"/>
          <w:highlight w:val="none"/>
          <w:vertAlign w:val="baseline"/>
        </w:rPr>
        <w:t>从入围供应商中选择所有符合竞价需求的供应商参与二次竞价，确定报价最低的为成交供应商的方式。</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六、</w:t>
      </w:r>
      <w:r>
        <w:rPr>
          <w:rFonts w:hint="eastAsia" w:ascii="宋体" w:hAnsi="宋体" w:eastAsia="宋体" w:cs="宋体"/>
          <w:b/>
          <w:bCs/>
          <w:color w:val="auto"/>
          <w:sz w:val="24"/>
          <w:szCs w:val="24"/>
          <w:highlight w:val="none"/>
        </w:rPr>
        <w:t>适用框架协议的服务对象范围、以及履行合同的地域范围</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（一）服务对象范围：三江侗族自治县使用财政性资金的县直行政事业单位（含二、三层及以下单位）和其他单位的会议及公务接待餐饮服务。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（二）</w:t>
      </w:r>
      <w:r>
        <w:rPr>
          <w:rFonts w:hint="eastAsia" w:ascii="宋体" w:hAnsi="宋体" w:eastAsia="宋体" w:cs="宋体"/>
          <w:color w:val="auto"/>
          <w:sz w:val="24"/>
          <w:szCs w:val="24"/>
          <w:highlight w:val="none"/>
          <w:lang w:eastAsia="zh-CN"/>
        </w:rPr>
        <w:t>履行合同的地域范围：广西柳州市三江侗族自治县行政区域内。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七、</w:t>
      </w:r>
      <w:r>
        <w:rPr>
          <w:rFonts w:hint="eastAsia" w:ascii="宋体" w:hAnsi="宋体" w:eastAsia="宋体" w:cs="宋体"/>
          <w:b/>
          <w:bCs/>
          <w:color w:val="auto"/>
          <w:sz w:val="24"/>
          <w:szCs w:val="24"/>
          <w:highlight w:val="none"/>
        </w:rPr>
        <w:t>资金支付方式、时间、条件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会议费用由会议举办单位按照会议费管理办法规定向乙方支付，乙方应保存好所有结算单据，甲方有权根据会议费管理办法等检验结算单据。</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八、</w:t>
      </w:r>
      <w:r>
        <w:rPr>
          <w:rFonts w:hint="eastAsia" w:ascii="宋体" w:hAnsi="宋体" w:eastAsia="宋体" w:cs="宋体"/>
          <w:b/>
          <w:bCs/>
          <w:color w:val="auto"/>
          <w:sz w:val="24"/>
          <w:szCs w:val="24"/>
          <w:highlight w:val="none"/>
        </w:rPr>
        <w:t>采购合同文本</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w:t>
      </w:r>
      <w:r>
        <w:rPr>
          <w:rFonts w:hint="eastAsia" w:ascii="宋体" w:hAnsi="宋体" w:eastAsia="宋体" w:cs="宋体"/>
          <w:color w:val="auto"/>
          <w:sz w:val="24"/>
          <w:szCs w:val="24"/>
          <w:highlight w:val="none"/>
          <w:lang w:eastAsia="zh-CN"/>
        </w:rPr>
        <w:t>本章《采购合同文本》</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九、框架协议有限期</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本协议有效期以</w:t>
      </w:r>
      <w:r>
        <w:rPr>
          <w:rFonts w:hint="eastAsia" w:ascii="宋体" w:hAnsi="宋体" w:eastAsia="宋体" w:cs="宋体"/>
          <w:color w:val="auto"/>
          <w:sz w:val="24"/>
          <w:szCs w:val="24"/>
          <w:highlight w:val="none"/>
          <w:u w:val="single"/>
          <w:lang w:eastAsia="zh-CN"/>
        </w:rPr>
        <w:t>三江侗族自治县财政局</w:t>
      </w:r>
      <w:r>
        <w:rPr>
          <w:rFonts w:hint="eastAsia" w:ascii="宋体" w:hAnsi="宋体" w:eastAsia="宋体" w:cs="宋体"/>
          <w:color w:val="auto"/>
          <w:sz w:val="24"/>
          <w:szCs w:val="24"/>
          <w:highlight w:val="none"/>
          <w:u w:val="single"/>
        </w:rPr>
        <w:t>下文</w:t>
      </w:r>
      <w:r>
        <w:rPr>
          <w:rFonts w:hint="eastAsia" w:ascii="宋体" w:hAnsi="宋体" w:eastAsia="宋体" w:cs="宋体"/>
          <w:color w:val="auto"/>
          <w:sz w:val="24"/>
          <w:szCs w:val="24"/>
          <w:highlight w:val="none"/>
          <w:u w:val="single"/>
          <w:lang w:val="en-US" w:eastAsia="zh-CN"/>
        </w:rPr>
        <w:t>时间为准</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十、</w:t>
      </w:r>
      <w:r>
        <w:rPr>
          <w:rFonts w:hint="eastAsia" w:ascii="宋体" w:hAnsi="宋体" w:eastAsia="宋体" w:cs="宋体"/>
          <w:b/>
          <w:bCs/>
          <w:color w:val="auto"/>
          <w:sz w:val="24"/>
          <w:szCs w:val="24"/>
          <w:highlight w:val="none"/>
        </w:rPr>
        <w:t>入围供应商清退和补充规则</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（一）</w:t>
      </w:r>
      <w:r>
        <w:rPr>
          <w:rFonts w:hint="eastAsia" w:ascii="宋体" w:hAnsi="宋体" w:eastAsia="宋体" w:cs="宋体"/>
          <w:color w:val="auto"/>
          <w:sz w:val="24"/>
          <w:szCs w:val="24"/>
          <w:highlight w:val="none"/>
        </w:rPr>
        <w:t>入围供应商的清退</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入围供应商有下列情形之一，尚未签订框架协议的，取消其入围资格；已经签订框架协议的，解除与其签订的框架协议：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kern w:val="2"/>
          <w:sz w:val="24"/>
          <w:szCs w:val="24"/>
          <w:highlight w:val="none"/>
          <w:shd w:val="clear" w:fill="FFFFFF"/>
          <w:lang w:val="en-US" w:eastAsia="zh-CN" w:bidi="ar-SA"/>
        </w:rPr>
        <w:t>①</w:t>
      </w:r>
      <w:r>
        <w:rPr>
          <w:rFonts w:hint="eastAsia" w:ascii="宋体" w:hAnsi="宋体" w:eastAsia="宋体" w:cs="宋体"/>
          <w:color w:val="auto"/>
          <w:sz w:val="24"/>
          <w:szCs w:val="24"/>
          <w:highlight w:val="none"/>
          <w:shd w:val="clear" w:color="auto" w:fill="FFFFFF"/>
        </w:rPr>
        <w:t>恶意串通谋取入围或者合同成交的；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kern w:val="2"/>
          <w:sz w:val="24"/>
          <w:szCs w:val="24"/>
          <w:highlight w:val="none"/>
          <w:shd w:val="clear" w:fill="FFFFFF"/>
          <w:lang w:val="en-US" w:eastAsia="zh-CN" w:bidi="ar-SA"/>
        </w:rPr>
        <w:t>②</w:t>
      </w:r>
      <w:r>
        <w:rPr>
          <w:rFonts w:hint="eastAsia" w:ascii="宋体" w:hAnsi="宋体" w:eastAsia="宋体" w:cs="宋体"/>
          <w:color w:val="auto"/>
          <w:sz w:val="24"/>
          <w:szCs w:val="24"/>
          <w:highlight w:val="none"/>
          <w:shd w:val="clear" w:color="auto" w:fill="FFFFFF"/>
        </w:rPr>
        <w:t>提供虚假材料谋取入围或者合同成交的；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kern w:val="2"/>
          <w:sz w:val="24"/>
          <w:szCs w:val="24"/>
          <w:highlight w:val="none"/>
          <w:shd w:val="clear" w:fill="FFFFFF"/>
          <w:lang w:val="en-US" w:eastAsia="zh-CN" w:bidi="ar-SA"/>
        </w:rPr>
        <w:t>③</w:t>
      </w:r>
      <w:r>
        <w:rPr>
          <w:rFonts w:hint="eastAsia" w:ascii="宋体" w:hAnsi="宋体" w:eastAsia="宋体" w:cs="宋体"/>
          <w:color w:val="auto"/>
          <w:sz w:val="24"/>
          <w:szCs w:val="24"/>
          <w:highlight w:val="none"/>
          <w:shd w:val="clear" w:color="auto" w:fill="FFFFFF"/>
        </w:rPr>
        <w:t>无正当理由拒不接受合同授予的；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kern w:val="2"/>
          <w:sz w:val="24"/>
          <w:szCs w:val="24"/>
          <w:highlight w:val="none"/>
          <w:shd w:val="clear" w:fill="FFFFFF"/>
          <w:lang w:val="en-US" w:eastAsia="zh-CN" w:bidi="ar-SA"/>
        </w:rPr>
        <w:t>④</w:t>
      </w:r>
      <w:r>
        <w:rPr>
          <w:rFonts w:hint="eastAsia" w:ascii="宋体" w:hAnsi="宋体" w:eastAsia="宋体" w:cs="宋体"/>
          <w:color w:val="auto"/>
          <w:sz w:val="24"/>
          <w:szCs w:val="24"/>
          <w:highlight w:val="none"/>
          <w:shd w:val="clear" w:color="auto" w:fill="FFFFFF"/>
        </w:rPr>
        <w:t>不履行合同义务或者履行合同义务不符合约定，经采购人请求履行后仍不履行或者仍未按约定履行的；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kern w:val="2"/>
          <w:sz w:val="24"/>
          <w:szCs w:val="24"/>
          <w:highlight w:val="none"/>
          <w:shd w:val="clear" w:fill="FFFFFF"/>
          <w:lang w:val="en-US" w:eastAsia="zh-CN" w:bidi="ar-SA"/>
        </w:rPr>
        <w:t>⑤</w:t>
      </w:r>
      <w:r>
        <w:rPr>
          <w:rFonts w:hint="eastAsia" w:ascii="宋体" w:hAnsi="宋体" w:eastAsia="宋体" w:cs="宋体"/>
          <w:color w:val="auto"/>
          <w:sz w:val="24"/>
          <w:szCs w:val="24"/>
          <w:highlight w:val="none"/>
          <w:shd w:val="clear" w:color="auto" w:fill="FFFFFF"/>
        </w:rPr>
        <w:t>框架协议有效期内，因违法行为被禁止或限制参加政府采购活动的；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kern w:val="2"/>
          <w:sz w:val="24"/>
          <w:szCs w:val="24"/>
          <w:highlight w:val="none"/>
          <w:shd w:val="clear" w:fill="FFFFFF"/>
          <w:lang w:val="en-US" w:eastAsia="zh-CN" w:bidi="ar-SA"/>
        </w:rPr>
        <w:t>⑥</w:t>
      </w:r>
      <w:r>
        <w:rPr>
          <w:rFonts w:hint="eastAsia" w:ascii="宋体" w:hAnsi="宋体" w:eastAsia="宋体" w:cs="宋体"/>
          <w:color w:val="auto"/>
          <w:sz w:val="24"/>
          <w:szCs w:val="24"/>
          <w:highlight w:val="none"/>
        </w:rPr>
        <w:t>其他违反政府采购法及实施条例的。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kern w:val="2"/>
          <w:sz w:val="24"/>
          <w:szCs w:val="24"/>
          <w:highlight w:val="none"/>
          <w:shd w:val="clear" w:fill="FFFFFF"/>
          <w:lang w:val="en-US" w:eastAsia="zh-CN" w:bidi="ar-SA"/>
        </w:rPr>
        <w:t>⑦</w:t>
      </w:r>
      <w:r>
        <w:rPr>
          <w:rFonts w:hint="eastAsia" w:ascii="宋体" w:hAnsi="宋体" w:eastAsia="宋体" w:cs="宋体"/>
          <w:color w:val="auto"/>
          <w:sz w:val="24"/>
          <w:szCs w:val="24"/>
          <w:highlight w:val="none"/>
          <w:shd w:val="clear" w:color="auto" w:fill="FFFFFF"/>
        </w:rPr>
        <w:t>在框架协议有效期内，</w:t>
      </w:r>
      <w:r>
        <w:rPr>
          <w:rFonts w:hint="eastAsia" w:ascii="宋体" w:hAnsi="宋体" w:eastAsia="宋体" w:cs="宋体"/>
          <w:bCs/>
          <w:color w:val="auto"/>
          <w:kern w:val="0"/>
          <w:sz w:val="24"/>
          <w:szCs w:val="24"/>
          <w:highlight w:val="none"/>
        </w:rPr>
        <w:t>在</w:t>
      </w:r>
      <w:r>
        <w:rPr>
          <w:rFonts w:hint="eastAsia" w:ascii="宋体" w:hAnsi="宋体" w:eastAsia="宋体" w:cs="宋体"/>
          <w:color w:val="auto"/>
          <w:sz w:val="24"/>
          <w:szCs w:val="24"/>
          <w:highlight w:val="none"/>
        </w:rPr>
        <w:t>“信用中国”网站及地方信用门户网站</w:t>
      </w:r>
      <w:r>
        <w:rPr>
          <w:rFonts w:hint="eastAsia" w:ascii="宋体" w:hAnsi="宋体" w:eastAsia="宋体" w:cs="宋体"/>
          <w:color w:val="auto"/>
          <w:sz w:val="24"/>
          <w:szCs w:val="24"/>
          <w:highlight w:val="none"/>
          <w:shd w:val="clear" w:color="auto" w:fill="FFFFFF"/>
        </w:rPr>
        <w:t>被列入失信被执行人、税收违法黑名单等的。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shd w:val="clear" w:fill="FFFFFF"/>
          <w:lang w:val="en-US" w:eastAsia="zh-CN" w:bidi="ar-SA"/>
        </w:rPr>
        <w:t>⑧</w:t>
      </w:r>
      <w:r>
        <w:rPr>
          <w:rFonts w:hint="eastAsia" w:ascii="宋体" w:hAnsi="宋体" w:eastAsia="宋体" w:cs="宋体"/>
          <w:color w:val="auto"/>
          <w:sz w:val="24"/>
          <w:szCs w:val="24"/>
          <w:highlight w:val="none"/>
        </w:rPr>
        <w:t>其它违反法律、法规的行为。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（二）</w:t>
      </w:r>
      <w:r>
        <w:rPr>
          <w:rFonts w:hint="eastAsia" w:ascii="宋体" w:hAnsi="宋体" w:eastAsia="宋体" w:cs="宋体"/>
          <w:color w:val="auto"/>
          <w:sz w:val="24"/>
          <w:szCs w:val="24"/>
          <w:highlight w:val="none"/>
        </w:rPr>
        <w:t>入围供应商的补充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补充规则</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框架协议有效期内，除剩余入围供应商不足入围供应商总数70%且影响框架协议执行的情形外，甲方不再补充征集供应商。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补充征集期间，本框架协议继续履行。被取消入围资格或者被解除框架协议的供应商不得参加同一封闭式框架协议补充征集。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十一、</w:t>
      </w:r>
      <w:r>
        <w:rPr>
          <w:rFonts w:hint="eastAsia" w:ascii="宋体" w:hAnsi="宋体" w:eastAsia="宋体" w:cs="宋体"/>
          <w:b/>
          <w:bCs/>
          <w:color w:val="auto"/>
          <w:sz w:val="24"/>
          <w:szCs w:val="24"/>
          <w:highlight w:val="none"/>
        </w:rPr>
        <w:t>权利和义务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（一）</w:t>
      </w:r>
      <w:r>
        <w:rPr>
          <w:rFonts w:hint="eastAsia" w:ascii="宋体" w:hAnsi="宋体" w:eastAsia="宋体" w:cs="宋体"/>
          <w:color w:val="auto"/>
          <w:sz w:val="24"/>
          <w:szCs w:val="24"/>
          <w:highlight w:val="none"/>
        </w:rPr>
        <w:t>甲方</w:t>
      </w:r>
      <w:r>
        <w:rPr>
          <w:rFonts w:hint="eastAsia" w:ascii="宋体" w:hAnsi="宋体" w:eastAsia="宋体" w:cs="宋体"/>
          <w:color w:val="auto"/>
          <w:sz w:val="24"/>
          <w:szCs w:val="24"/>
          <w:highlight w:val="none"/>
          <w:lang w:eastAsia="zh-CN"/>
        </w:rPr>
        <w:t>的</w:t>
      </w:r>
      <w:r>
        <w:rPr>
          <w:rFonts w:hint="eastAsia" w:ascii="宋体" w:hAnsi="宋体" w:eastAsia="宋体" w:cs="宋体"/>
          <w:color w:val="auto"/>
          <w:sz w:val="24"/>
          <w:szCs w:val="24"/>
          <w:highlight w:val="none"/>
        </w:rPr>
        <w:t>权利和义务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甲方的权利：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①</w:t>
      </w:r>
      <w:r>
        <w:rPr>
          <w:rFonts w:hint="eastAsia" w:ascii="宋体" w:hAnsi="宋体" w:eastAsia="宋体" w:cs="宋体"/>
          <w:color w:val="auto"/>
          <w:sz w:val="24"/>
          <w:szCs w:val="24"/>
          <w:highlight w:val="none"/>
        </w:rPr>
        <w:t>对乙方承诺的服务和实际提供的服务以及相关事项进行监督检查；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②</w:t>
      </w:r>
      <w:r>
        <w:rPr>
          <w:rFonts w:hint="eastAsia" w:ascii="宋体" w:hAnsi="宋体" w:eastAsia="宋体" w:cs="宋体"/>
          <w:color w:val="auto"/>
          <w:sz w:val="24"/>
          <w:szCs w:val="24"/>
          <w:highlight w:val="none"/>
        </w:rPr>
        <w:t>对乙方承诺的协议价格执行情况进行监督检查；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③</w:t>
      </w:r>
      <w:r>
        <w:rPr>
          <w:rFonts w:hint="eastAsia" w:ascii="宋体" w:hAnsi="宋体" w:eastAsia="宋体" w:cs="宋体"/>
          <w:color w:val="auto"/>
          <w:sz w:val="24"/>
          <w:szCs w:val="24"/>
          <w:highlight w:val="none"/>
        </w:rPr>
        <w:t>有权要求乙方对不符合协议的行为进行调整，如服务对象对乙方无正当理由拒绝提供承诺的服务和价格或提供的服务质量问题向甲方投诉，甲方接到投诉后有权进行核查，如情况属实可要求乙方及时纠正，或根据</w:t>
      </w:r>
      <w:r>
        <w:rPr>
          <w:rFonts w:hint="eastAsia" w:ascii="宋体" w:hAnsi="宋体" w:eastAsia="宋体" w:cs="宋体"/>
          <w:color w:val="auto"/>
          <w:sz w:val="24"/>
          <w:szCs w:val="24"/>
          <w:highlight w:val="none"/>
          <w:lang w:eastAsia="zh-CN"/>
        </w:rPr>
        <w:t>三江侗族自治县财政局</w:t>
      </w:r>
      <w:r>
        <w:rPr>
          <w:rFonts w:hint="eastAsia" w:ascii="宋体" w:hAnsi="宋体" w:eastAsia="宋体" w:cs="宋体"/>
          <w:color w:val="auto"/>
          <w:sz w:val="24"/>
          <w:szCs w:val="24"/>
          <w:highlight w:val="none"/>
        </w:rPr>
        <w:t>关于会议场所及餐饮服务定点采购的有关规定，取消乙方的会议定点资格；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④</w:t>
      </w:r>
      <w:r>
        <w:rPr>
          <w:rFonts w:hint="eastAsia" w:ascii="宋体" w:hAnsi="宋体" w:eastAsia="宋体" w:cs="宋体"/>
          <w:color w:val="auto"/>
          <w:sz w:val="24"/>
          <w:szCs w:val="24"/>
          <w:highlight w:val="none"/>
        </w:rPr>
        <w:t>有权在媒体上公布乙方履行协议情况。</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甲方的义务：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①</w:t>
      </w:r>
      <w:r>
        <w:rPr>
          <w:rFonts w:hint="eastAsia" w:ascii="宋体" w:hAnsi="宋体" w:eastAsia="宋体" w:cs="宋体"/>
          <w:color w:val="auto"/>
          <w:sz w:val="24"/>
          <w:szCs w:val="24"/>
          <w:highlight w:val="none"/>
        </w:rPr>
        <w:t>公布定点饭店的名称、地理位置及协议价格等信息；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②</w:t>
      </w:r>
      <w:r>
        <w:rPr>
          <w:rFonts w:hint="eastAsia" w:ascii="宋体" w:hAnsi="宋体" w:eastAsia="宋体" w:cs="宋体"/>
          <w:color w:val="auto"/>
          <w:sz w:val="24"/>
          <w:szCs w:val="24"/>
          <w:highlight w:val="none"/>
        </w:rPr>
        <w:t>依据党政机关会议定点管理制度以及国库集中支付和公务卡结算方式等财务管理手段，约束党政机关到按规定办理会议及餐饮服务。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二</w:t>
      </w:r>
      <w:r>
        <w:rPr>
          <w:rFonts w:hint="eastAsia" w:ascii="宋体" w:hAnsi="宋体" w:eastAsia="宋体" w:cs="宋体"/>
          <w:color w:val="auto"/>
          <w:sz w:val="24"/>
          <w:szCs w:val="24"/>
          <w:highlight w:val="none"/>
        </w:rPr>
        <w:t>）乙方</w:t>
      </w:r>
      <w:r>
        <w:rPr>
          <w:rFonts w:hint="eastAsia" w:ascii="宋体" w:hAnsi="宋体" w:eastAsia="宋体" w:cs="宋体"/>
          <w:color w:val="auto"/>
          <w:sz w:val="24"/>
          <w:szCs w:val="24"/>
          <w:highlight w:val="none"/>
          <w:lang w:eastAsia="zh-CN"/>
        </w:rPr>
        <w:t>的</w:t>
      </w:r>
      <w:r>
        <w:rPr>
          <w:rFonts w:hint="eastAsia" w:ascii="宋体" w:hAnsi="宋体" w:eastAsia="宋体" w:cs="宋体"/>
          <w:color w:val="auto"/>
          <w:sz w:val="24"/>
          <w:szCs w:val="24"/>
          <w:highlight w:val="none"/>
        </w:rPr>
        <w:t>权利和义务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乙方的权利：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①</w:t>
      </w:r>
      <w:r>
        <w:rPr>
          <w:rFonts w:hint="eastAsia" w:ascii="宋体" w:hAnsi="宋体" w:eastAsia="宋体" w:cs="宋体"/>
          <w:color w:val="auto"/>
          <w:sz w:val="24"/>
          <w:szCs w:val="24"/>
          <w:highlight w:val="none"/>
        </w:rPr>
        <w:t>采购单位不能出示有效证明，证明其属于协议服务范围的，乙方有权拒绝向其提供协议价格的服务；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②</w:t>
      </w:r>
      <w:r>
        <w:rPr>
          <w:rFonts w:hint="eastAsia" w:ascii="宋体" w:hAnsi="宋体" w:eastAsia="宋体" w:cs="宋体"/>
          <w:color w:val="auto"/>
          <w:sz w:val="24"/>
          <w:szCs w:val="24"/>
          <w:highlight w:val="none"/>
        </w:rPr>
        <w:t>采购单位要求虚开发票、提取现金、开支与会议无关费用的，乙方有权拒绝。</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乙方的义务：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①</w:t>
      </w:r>
      <w:r>
        <w:rPr>
          <w:rFonts w:hint="eastAsia" w:ascii="宋体" w:hAnsi="宋体" w:eastAsia="宋体" w:cs="宋体"/>
          <w:color w:val="auto"/>
          <w:sz w:val="24"/>
          <w:szCs w:val="24"/>
          <w:highlight w:val="none"/>
        </w:rPr>
        <w:t>乙方应按招标文件的要求，提供本协议规定的会议接待服务。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②</w:t>
      </w:r>
      <w:r>
        <w:rPr>
          <w:rFonts w:hint="eastAsia" w:ascii="宋体" w:hAnsi="宋体" w:eastAsia="宋体" w:cs="宋体"/>
          <w:color w:val="auto"/>
          <w:sz w:val="24"/>
          <w:szCs w:val="24"/>
          <w:highlight w:val="none"/>
        </w:rPr>
        <w:t>在协议期内，乙方必须持有和确保下列证照处于合法有效期内：法人营业执照、客房、食品经营许可证、特种行业许可证、消防安全检查合格证、锅炉、电梯（未安装使用的除外）安全检查合格证明。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③</w:t>
      </w:r>
      <w:r>
        <w:rPr>
          <w:rFonts w:hint="eastAsia" w:ascii="宋体" w:hAnsi="宋体" w:eastAsia="宋体" w:cs="宋体"/>
          <w:color w:val="auto"/>
          <w:sz w:val="24"/>
          <w:szCs w:val="24"/>
          <w:highlight w:val="none"/>
        </w:rPr>
        <w:t>乙方的设施设备、清洁卫生、服务质量等要符合国家规定标准，不得因价格优惠而减少服务项目、降低服务质量。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④</w:t>
      </w:r>
      <w:r>
        <w:rPr>
          <w:rFonts w:hint="eastAsia" w:ascii="宋体" w:hAnsi="宋体" w:eastAsia="宋体" w:cs="宋体"/>
          <w:color w:val="auto"/>
          <w:sz w:val="24"/>
          <w:szCs w:val="24"/>
          <w:highlight w:val="none"/>
        </w:rPr>
        <w:t>乙方的名称（包括发票开具单位的名称）、地址、联系方式等发生变化时，要及时通知甲方。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⑤</w:t>
      </w:r>
      <w:r>
        <w:rPr>
          <w:rFonts w:hint="eastAsia" w:ascii="宋体" w:hAnsi="宋体" w:eastAsia="宋体" w:cs="宋体"/>
          <w:color w:val="auto"/>
          <w:sz w:val="24"/>
          <w:szCs w:val="24"/>
          <w:highlight w:val="none"/>
        </w:rPr>
        <w:t>乙方应如实开具发票，提供费用原始明细单据，供举办单位报销使用。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⑥</w:t>
      </w:r>
      <w:r>
        <w:rPr>
          <w:rFonts w:hint="eastAsia" w:ascii="宋体" w:hAnsi="宋体" w:eastAsia="宋体" w:cs="宋体"/>
          <w:color w:val="auto"/>
          <w:sz w:val="24"/>
          <w:szCs w:val="24"/>
          <w:highlight w:val="none"/>
        </w:rPr>
        <w:t>乙方应具备信用卡收款条件，方便使用公务卡结算。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color w:val="auto"/>
          <w:sz w:val="24"/>
          <w:szCs w:val="24"/>
          <w:highlight w:val="none"/>
          <w:lang w:val="en-US" w:eastAsia="zh-CN"/>
        </w:rPr>
        <w:t>⑦</w:t>
      </w:r>
      <w:r>
        <w:rPr>
          <w:rFonts w:hint="eastAsia" w:ascii="宋体" w:hAnsi="宋体" w:eastAsia="宋体" w:cs="宋体"/>
          <w:color w:val="auto"/>
          <w:sz w:val="24"/>
          <w:szCs w:val="24"/>
          <w:highlight w:val="none"/>
        </w:rPr>
        <w:t>乙方应接受甲方的监督检查，对甲方提出的意见及时进行整改。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十二、需要约定的其他事项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（一）</w:t>
      </w:r>
      <w:r>
        <w:rPr>
          <w:rFonts w:hint="eastAsia" w:ascii="宋体" w:hAnsi="宋体" w:eastAsia="宋体" w:cs="宋体"/>
          <w:b/>
          <w:bCs/>
          <w:color w:val="auto"/>
          <w:sz w:val="24"/>
          <w:szCs w:val="24"/>
          <w:highlight w:val="none"/>
        </w:rPr>
        <w:t>违约责任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乙方若在食品、治安、消防等方面出现重大责任问题，或被行业整顿停业的，将立即取消其入围资格，同时三年内不得参加政府采购征集接待会议场所投标。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对会议场所有以下行为的，经调查属实，视情节轻重程度，给予口头警告、书面警告、取消入围会议场所资格，并不得参加下一期的投标活动。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①</w:t>
      </w:r>
      <w:r>
        <w:rPr>
          <w:rFonts w:hint="eastAsia" w:ascii="宋体" w:hAnsi="宋体" w:eastAsia="宋体" w:cs="宋体"/>
          <w:color w:val="auto"/>
          <w:sz w:val="24"/>
          <w:szCs w:val="24"/>
          <w:highlight w:val="none"/>
        </w:rPr>
        <w:t>无正当理由拒绝接待协议承诺的会议；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②</w:t>
      </w:r>
      <w:r>
        <w:rPr>
          <w:rFonts w:hint="eastAsia" w:ascii="宋体" w:hAnsi="宋体" w:eastAsia="宋体" w:cs="宋体"/>
          <w:color w:val="auto"/>
          <w:sz w:val="24"/>
          <w:szCs w:val="24"/>
          <w:highlight w:val="none"/>
        </w:rPr>
        <w:t>超过协议规定标准收费的；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③</w:t>
      </w:r>
      <w:r>
        <w:rPr>
          <w:rFonts w:hint="eastAsia" w:ascii="宋体" w:hAnsi="宋体" w:eastAsia="宋体" w:cs="宋体"/>
          <w:color w:val="auto"/>
          <w:sz w:val="24"/>
          <w:szCs w:val="24"/>
          <w:highlight w:val="none"/>
        </w:rPr>
        <w:t>提供虚假发票的；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④</w:t>
      </w:r>
      <w:r>
        <w:rPr>
          <w:rFonts w:hint="eastAsia" w:ascii="宋体" w:hAnsi="宋体" w:eastAsia="宋体" w:cs="宋体"/>
          <w:color w:val="auto"/>
          <w:sz w:val="24"/>
          <w:szCs w:val="24"/>
          <w:highlight w:val="none"/>
        </w:rPr>
        <w:t>不在前厅公布房间类型及价格等相关信息的；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⑤</w:t>
      </w:r>
      <w:r>
        <w:rPr>
          <w:rFonts w:hint="eastAsia" w:ascii="宋体" w:hAnsi="宋体" w:eastAsia="宋体" w:cs="宋体"/>
          <w:color w:val="auto"/>
          <w:sz w:val="24"/>
          <w:szCs w:val="24"/>
          <w:highlight w:val="none"/>
        </w:rPr>
        <w:t>不及时向采购单位提供人员住宿和会议开支情况等信息的；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⑥</w:t>
      </w:r>
      <w:r>
        <w:rPr>
          <w:rFonts w:hint="eastAsia" w:ascii="宋体" w:hAnsi="宋体" w:eastAsia="宋体" w:cs="宋体"/>
          <w:color w:val="auto"/>
          <w:sz w:val="24"/>
          <w:szCs w:val="24"/>
          <w:highlight w:val="none"/>
        </w:rPr>
        <w:t>向采购单位工作人员行贿等非法手段承揽业务的；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⑦</w:t>
      </w:r>
      <w:r>
        <w:rPr>
          <w:rFonts w:hint="eastAsia" w:ascii="宋体" w:hAnsi="宋体" w:eastAsia="宋体" w:cs="宋体"/>
          <w:color w:val="auto"/>
          <w:sz w:val="24"/>
          <w:szCs w:val="24"/>
          <w:highlight w:val="none"/>
        </w:rPr>
        <w:t>入围有效期内，擅自变更、转让、租借入围采购供应商资格的；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⑧</w:t>
      </w:r>
      <w:r>
        <w:rPr>
          <w:rFonts w:hint="eastAsia" w:ascii="宋体" w:hAnsi="宋体" w:eastAsia="宋体" w:cs="宋体"/>
          <w:color w:val="auto"/>
          <w:sz w:val="24"/>
          <w:szCs w:val="24"/>
          <w:highlight w:val="none"/>
        </w:rPr>
        <w:t>向除纪检监察、审计、财政及其他依法行政的调查部门之外的个人、单位、各种媒体泄露会议参会人员、个人住宿、费用、菜品等信息；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⑨</w:t>
      </w:r>
      <w:r>
        <w:rPr>
          <w:rFonts w:hint="eastAsia" w:ascii="宋体" w:hAnsi="宋体" w:eastAsia="宋体" w:cs="宋体"/>
          <w:color w:val="auto"/>
          <w:sz w:val="24"/>
          <w:szCs w:val="24"/>
          <w:highlight w:val="none"/>
        </w:rPr>
        <w:t>不经采购单位批准，私自对会议会场、餐厅进行录音录像的；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⑩</w:t>
      </w:r>
      <w:r>
        <w:rPr>
          <w:rFonts w:hint="eastAsia" w:ascii="宋体" w:hAnsi="宋体" w:eastAsia="宋体" w:cs="宋体"/>
          <w:color w:val="auto"/>
          <w:sz w:val="24"/>
          <w:szCs w:val="24"/>
          <w:highlight w:val="none"/>
        </w:rPr>
        <w:t>在住宿房间内安装录音录像设备或进行录音录像活动；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⑪其他协议规定的事项。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（二）</w:t>
      </w:r>
      <w:r>
        <w:rPr>
          <w:rFonts w:hint="eastAsia" w:ascii="宋体" w:hAnsi="宋体" w:eastAsia="宋体" w:cs="宋体"/>
          <w:b/>
          <w:bCs/>
          <w:color w:val="auto"/>
          <w:sz w:val="24"/>
          <w:szCs w:val="24"/>
          <w:highlight w:val="none"/>
        </w:rPr>
        <w:t>不可抗力事件处理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1.在合同有效期内，任何一方因不可抗力事件导致不能履行合同，则合同履行期可延长，其延长期与不可抗力影响期相同。</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2.不可抗力事件发生后，应立即通知对方，并</w:t>
      </w:r>
      <w:r>
        <w:rPr>
          <w:rFonts w:hint="eastAsia" w:ascii="宋体" w:hAnsi="宋体" w:eastAsia="宋体" w:cs="宋体"/>
          <w:color w:val="auto"/>
          <w:sz w:val="24"/>
          <w:szCs w:val="24"/>
          <w:highlight w:val="none"/>
          <w:lang w:eastAsia="zh-CN"/>
        </w:rPr>
        <w:t>附送</w:t>
      </w:r>
      <w:r>
        <w:rPr>
          <w:rFonts w:hint="eastAsia" w:ascii="宋体" w:hAnsi="宋体" w:eastAsia="宋体" w:cs="宋体"/>
          <w:color w:val="auto"/>
          <w:sz w:val="24"/>
          <w:szCs w:val="24"/>
          <w:highlight w:val="none"/>
        </w:rPr>
        <w:t>有关权威机构出具的证明。</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3.不可抗力事件延续</w:t>
      </w:r>
      <w:r>
        <w:rPr>
          <w:rFonts w:hint="eastAsia" w:ascii="宋体" w:hAnsi="宋体" w:eastAsia="宋体" w:cs="宋体"/>
          <w:color w:val="auto"/>
          <w:sz w:val="24"/>
          <w:szCs w:val="24"/>
          <w:highlight w:val="none"/>
          <w:lang w:val="en-US" w:eastAsia="zh-CN"/>
        </w:rPr>
        <w:t>120</w:t>
      </w:r>
      <w:r>
        <w:rPr>
          <w:rFonts w:hint="eastAsia" w:ascii="宋体" w:hAnsi="宋体" w:eastAsia="宋体" w:cs="宋体"/>
          <w:color w:val="auto"/>
          <w:sz w:val="24"/>
          <w:szCs w:val="24"/>
          <w:highlight w:val="none"/>
        </w:rPr>
        <w:t>天以上，双方应通过友好协商，确定是否继续履行</w:t>
      </w:r>
      <w:r>
        <w:rPr>
          <w:rFonts w:hint="eastAsia" w:ascii="宋体" w:hAnsi="宋体" w:eastAsia="宋体" w:cs="宋体"/>
          <w:color w:val="auto"/>
          <w:sz w:val="24"/>
          <w:szCs w:val="24"/>
          <w:highlight w:val="none"/>
          <w:lang w:eastAsia="zh-CN"/>
        </w:rPr>
        <w:t>协议</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（三）诉讼</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.因履行本</w:t>
      </w:r>
      <w:r>
        <w:rPr>
          <w:rFonts w:hint="eastAsia" w:ascii="宋体" w:hAnsi="宋体" w:eastAsia="宋体" w:cs="宋体"/>
          <w:color w:val="auto"/>
          <w:sz w:val="24"/>
          <w:szCs w:val="24"/>
          <w:highlight w:val="none"/>
          <w:lang w:eastAsia="zh-CN"/>
        </w:rPr>
        <w:t>协议</w:t>
      </w:r>
      <w:r>
        <w:rPr>
          <w:rFonts w:hint="eastAsia" w:ascii="宋体" w:hAnsi="宋体" w:eastAsia="宋体" w:cs="宋体"/>
          <w:color w:val="auto"/>
          <w:sz w:val="24"/>
          <w:szCs w:val="24"/>
          <w:highlight w:val="none"/>
        </w:rPr>
        <w:t>引起的或与本</w:t>
      </w:r>
      <w:r>
        <w:rPr>
          <w:rFonts w:hint="eastAsia" w:ascii="宋体" w:hAnsi="宋体" w:eastAsia="宋体" w:cs="宋体"/>
          <w:color w:val="auto"/>
          <w:sz w:val="24"/>
          <w:szCs w:val="24"/>
          <w:highlight w:val="none"/>
          <w:lang w:eastAsia="zh-CN"/>
        </w:rPr>
        <w:t>协议</w:t>
      </w:r>
      <w:r>
        <w:rPr>
          <w:rFonts w:hint="eastAsia" w:ascii="宋体" w:hAnsi="宋体" w:eastAsia="宋体" w:cs="宋体"/>
          <w:color w:val="auto"/>
          <w:sz w:val="24"/>
          <w:szCs w:val="24"/>
          <w:highlight w:val="none"/>
        </w:rPr>
        <w:t>有关的争议，甲乙双方应首先通过友好协商解决，如果协商不能解决，可向甲方所在地人民法院提起诉讼。</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2.如对任何争议向人民法院提起诉讼，除争议事项或争议事项所涉及的条款外，双方应继续履行本</w:t>
      </w:r>
      <w:r>
        <w:rPr>
          <w:rFonts w:hint="eastAsia" w:ascii="宋体" w:hAnsi="宋体" w:eastAsia="宋体" w:cs="宋体"/>
          <w:color w:val="auto"/>
          <w:sz w:val="24"/>
          <w:szCs w:val="24"/>
          <w:highlight w:val="none"/>
          <w:lang w:eastAsia="zh-CN"/>
        </w:rPr>
        <w:t>协议</w:t>
      </w:r>
      <w:r>
        <w:rPr>
          <w:rFonts w:hint="eastAsia" w:ascii="宋体" w:hAnsi="宋体" w:eastAsia="宋体" w:cs="宋体"/>
          <w:color w:val="auto"/>
          <w:sz w:val="24"/>
          <w:szCs w:val="24"/>
          <w:highlight w:val="none"/>
        </w:rPr>
        <w:t>项下的其它义务。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3.诉讼期间，本</w:t>
      </w:r>
      <w:r>
        <w:rPr>
          <w:rFonts w:hint="eastAsia" w:ascii="宋体" w:hAnsi="宋体" w:eastAsia="宋体" w:cs="宋体"/>
          <w:color w:val="auto"/>
          <w:sz w:val="24"/>
          <w:szCs w:val="24"/>
          <w:highlight w:val="none"/>
          <w:lang w:eastAsia="zh-CN"/>
        </w:rPr>
        <w:t>协议</w:t>
      </w:r>
      <w:r>
        <w:rPr>
          <w:rFonts w:hint="eastAsia" w:ascii="宋体" w:hAnsi="宋体" w:eastAsia="宋体" w:cs="宋体"/>
          <w:color w:val="auto"/>
          <w:sz w:val="24"/>
          <w:szCs w:val="24"/>
          <w:highlight w:val="none"/>
        </w:rPr>
        <w:t>继续履行。</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（三）框架协议的生效及终止</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框架协议的生效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①</w:t>
      </w:r>
      <w:r>
        <w:rPr>
          <w:rFonts w:hint="eastAsia" w:ascii="宋体" w:hAnsi="宋体" w:eastAsia="宋体" w:cs="宋体"/>
          <w:color w:val="auto"/>
          <w:sz w:val="24"/>
          <w:szCs w:val="24"/>
          <w:highlight w:val="none"/>
        </w:rPr>
        <w:t>本协议原则上由双方</w:t>
      </w:r>
      <w:r>
        <w:rPr>
          <w:rFonts w:hint="eastAsia" w:ascii="宋体" w:hAnsi="宋体" w:eastAsia="宋体" w:cs="宋体"/>
          <w:color w:val="auto"/>
          <w:sz w:val="24"/>
          <w:szCs w:val="24"/>
          <w:highlight w:val="none"/>
          <w:lang w:eastAsia="zh-CN"/>
        </w:rPr>
        <w:t>法定</w:t>
      </w:r>
      <w:r>
        <w:rPr>
          <w:rFonts w:hint="eastAsia" w:ascii="宋体" w:hAnsi="宋体" w:eastAsia="宋体" w:cs="宋体"/>
          <w:color w:val="auto"/>
          <w:sz w:val="24"/>
          <w:szCs w:val="24"/>
          <w:highlight w:val="none"/>
        </w:rPr>
        <w:t>代表人</w:t>
      </w:r>
      <w:r>
        <w:rPr>
          <w:rFonts w:hint="eastAsia" w:ascii="宋体" w:hAnsi="宋体" w:eastAsia="宋体" w:cs="宋体"/>
          <w:color w:val="auto"/>
          <w:sz w:val="24"/>
          <w:szCs w:val="24"/>
          <w:highlight w:val="none"/>
          <w:lang w:eastAsia="zh-CN"/>
        </w:rPr>
        <w:t>或授权委托代理人</w:t>
      </w:r>
      <w:r>
        <w:rPr>
          <w:rFonts w:hint="eastAsia" w:ascii="宋体" w:hAnsi="宋体" w:eastAsia="宋体" w:cs="宋体"/>
          <w:color w:val="auto"/>
          <w:sz w:val="24"/>
          <w:szCs w:val="24"/>
          <w:highlight w:val="none"/>
        </w:rPr>
        <w:t xml:space="preserve">签订并加盖单位公章后生效。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②</w:t>
      </w:r>
      <w:r>
        <w:rPr>
          <w:rFonts w:hint="eastAsia" w:ascii="宋体" w:hAnsi="宋体" w:eastAsia="宋体" w:cs="宋体"/>
          <w:color w:val="auto"/>
          <w:sz w:val="24"/>
          <w:szCs w:val="24"/>
          <w:highlight w:val="none"/>
        </w:rPr>
        <w:t>协议执行中，如需修改或补充协议内容，由双方协商另签署书面修改或补充协议作为主协议不可分割的一部分执行。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③</w:t>
      </w:r>
      <w:r>
        <w:rPr>
          <w:rFonts w:hint="eastAsia" w:ascii="宋体" w:hAnsi="宋体" w:eastAsia="宋体" w:cs="宋体"/>
          <w:color w:val="auto"/>
          <w:sz w:val="24"/>
          <w:szCs w:val="24"/>
          <w:highlight w:val="none"/>
        </w:rPr>
        <w:t>当事人一方要求变更或解除框架协议时，应当在变更或解除框架协议前5个工作日通知对方，因变更或解除框架协议使一方遭受损失的，除依法可以免除的责任外，应由责任方负责赔偿。变更或解除框架协议的通知或协议必须采取书面形式，协议未达成之前</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原框架协议仍然有效。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2.框架协议的终止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协议期内任何一方不得擅自终止协议，否则应承担所造成的一切损失。如一方因故需终止协议，必须提前三个月书面通知另一方，经双方达成一致意见后，方可终止。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出现以下情况时本协议自行终止</w:t>
      </w:r>
      <w:r>
        <w:rPr>
          <w:rFonts w:hint="eastAsia" w:ascii="宋体" w:hAnsi="宋体" w:eastAsia="宋体" w:cs="宋体"/>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kern w:val="2"/>
          <w:sz w:val="24"/>
          <w:szCs w:val="24"/>
          <w:highlight w:val="none"/>
          <w:lang w:val="en-US" w:eastAsia="zh-CN" w:bidi="ar-SA"/>
        </w:rPr>
        <w:t>①</w:t>
      </w:r>
      <w:r>
        <w:rPr>
          <w:rFonts w:hint="eastAsia" w:ascii="宋体" w:hAnsi="宋体" w:eastAsia="宋体" w:cs="宋体"/>
          <w:color w:val="auto"/>
          <w:sz w:val="24"/>
          <w:szCs w:val="24"/>
          <w:highlight w:val="none"/>
        </w:rPr>
        <w:t>本协议正常履行完毕</w:t>
      </w:r>
      <w:r>
        <w:rPr>
          <w:rFonts w:hint="eastAsia" w:ascii="宋体" w:hAnsi="宋体" w:eastAsia="宋体" w:cs="宋体"/>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kern w:val="2"/>
          <w:sz w:val="24"/>
          <w:szCs w:val="24"/>
          <w:highlight w:val="none"/>
          <w:lang w:val="en-US" w:eastAsia="zh-CN" w:bidi="ar-SA"/>
        </w:rPr>
        <w:t>②</w:t>
      </w:r>
      <w:r>
        <w:rPr>
          <w:rFonts w:hint="eastAsia" w:ascii="宋体" w:hAnsi="宋体" w:eastAsia="宋体" w:cs="宋体"/>
          <w:color w:val="auto"/>
          <w:sz w:val="24"/>
          <w:szCs w:val="24"/>
          <w:highlight w:val="none"/>
        </w:rPr>
        <w:t>甲乙双方协议终止本协议的履行</w:t>
      </w:r>
      <w:r>
        <w:rPr>
          <w:rFonts w:hint="eastAsia" w:ascii="宋体" w:hAnsi="宋体" w:eastAsia="宋体" w:cs="宋体"/>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kern w:val="2"/>
          <w:sz w:val="24"/>
          <w:szCs w:val="24"/>
          <w:highlight w:val="none"/>
          <w:lang w:val="en-US" w:eastAsia="zh-CN" w:bidi="ar-SA"/>
        </w:rPr>
        <w:t>③</w:t>
      </w:r>
      <w:r>
        <w:rPr>
          <w:rFonts w:hint="eastAsia" w:ascii="宋体" w:hAnsi="宋体" w:eastAsia="宋体" w:cs="宋体"/>
          <w:color w:val="auto"/>
          <w:sz w:val="24"/>
          <w:szCs w:val="24"/>
          <w:highlight w:val="none"/>
        </w:rPr>
        <w:t>不可抗力导致本协议无法履行或履行不必要时</w:t>
      </w:r>
      <w:r>
        <w:rPr>
          <w:rFonts w:hint="eastAsia" w:ascii="宋体" w:hAnsi="宋体" w:eastAsia="宋体" w:cs="宋体"/>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④</w:t>
      </w:r>
      <w:r>
        <w:rPr>
          <w:rFonts w:hint="eastAsia" w:ascii="宋体" w:hAnsi="宋体" w:eastAsia="宋体" w:cs="宋体"/>
          <w:color w:val="auto"/>
          <w:sz w:val="24"/>
          <w:szCs w:val="24"/>
          <w:highlight w:val="none"/>
        </w:rPr>
        <w:t>一方不履行协议条款</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造成另一方无法执行协议</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协商又不能求得解决</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责任方赔偿损失后</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协议终止。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除本协议另有约定外，发生任何以下一种情况，甲方有权解除本协议，对于由此给乙方造成的损失甲方不承担赔偿责任，对于由此给甲方造成的损失，乙方应负赔偿责任：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①</w:t>
      </w:r>
      <w:r>
        <w:rPr>
          <w:rFonts w:hint="eastAsia" w:ascii="宋体" w:hAnsi="宋体" w:eastAsia="宋体" w:cs="宋体"/>
          <w:color w:val="auto"/>
          <w:sz w:val="24"/>
          <w:szCs w:val="24"/>
          <w:highlight w:val="none"/>
        </w:rPr>
        <w:t>乙方设备设施发生重大变化，不满足指标文件提出的要求或不具备接待能力的；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②</w:t>
      </w:r>
      <w:r>
        <w:rPr>
          <w:rFonts w:hint="eastAsia" w:ascii="宋体" w:hAnsi="宋体" w:eastAsia="宋体" w:cs="宋体"/>
          <w:color w:val="auto"/>
          <w:sz w:val="24"/>
          <w:szCs w:val="24"/>
          <w:highlight w:val="none"/>
        </w:rPr>
        <w:t>乙方发生第七项“违约责任”所列违约行为达到2次以上的；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③</w:t>
      </w:r>
      <w:r>
        <w:rPr>
          <w:rFonts w:hint="eastAsia" w:ascii="宋体" w:hAnsi="宋体" w:eastAsia="宋体" w:cs="宋体"/>
          <w:color w:val="auto"/>
          <w:sz w:val="24"/>
          <w:szCs w:val="24"/>
          <w:highlight w:val="none"/>
        </w:rPr>
        <w:t>乙方出现食品安全责任问题和组织卖淫嫖娼、赌博、贩卖毒品、危害国家安全等违法行为的。</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（五）其他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下述协议附件为本协议不可分割的部分并与本协议具有同等效力：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①</w:t>
      </w:r>
      <w:r>
        <w:rPr>
          <w:rFonts w:hint="eastAsia" w:ascii="宋体" w:hAnsi="宋体" w:eastAsia="宋体" w:cs="宋体"/>
          <w:color w:val="auto"/>
          <w:sz w:val="24"/>
          <w:szCs w:val="24"/>
          <w:highlight w:val="none"/>
        </w:rPr>
        <w:t>征集文件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②</w:t>
      </w:r>
      <w:r>
        <w:rPr>
          <w:rFonts w:hint="eastAsia" w:ascii="宋体" w:hAnsi="宋体" w:eastAsia="宋体" w:cs="宋体"/>
          <w:color w:val="auto"/>
          <w:sz w:val="24"/>
          <w:szCs w:val="24"/>
          <w:highlight w:val="none"/>
        </w:rPr>
        <w:t>征集文件的澄清和修改(如有请提供)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③</w:t>
      </w:r>
      <w:r>
        <w:rPr>
          <w:rFonts w:hint="eastAsia" w:ascii="宋体" w:hAnsi="宋体" w:eastAsia="宋体" w:cs="宋体"/>
          <w:color w:val="auto"/>
          <w:sz w:val="24"/>
          <w:szCs w:val="24"/>
          <w:highlight w:val="none"/>
        </w:rPr>
        <w:t>响应函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④</w:t>
      </w:r>
      <w:r>
        <w:rPr>
          <w:rFonts w:hint="eastAsia" w:ascii="宋体" w:hAnsi="宋体" w:eastAsia="宋体" w:cs="宋体"/>
          <w:color w:val="auto"/>
          <w:sz w:val="24"/>
          <w:szCs w:val="24"/>
          <w:highlight w:val="none"/>
        </w:rPr>
        <w:t>响应报价表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⑤</w:t>
      </w:r>
      <w:r>
        <w:rPr>
          <w:rFonts w:hint="eastAsia" w:ascii="宋体" w:hAnsi="宋体" w:eastAsia="宋体" w:cs="宋体"/>
          <w:color w:val="auto"/>
          <w:sz w:val="24"/>
          <w:szCs w:val="24"/>
          <w:highlight w:val="none"/>
          <w:lang w:eastAsia="zh-CN"/>
        </w:rPr>
        <w:t>服务需求</w:t>
      </w:r>
      <w:r>
        <w:rPr>
          <w:rFonts w:hint="eastAsia" w:ascii="宋体" w:hAnsi="宋体" w:eastAsia="宋体" w:cs="宋体"/>
          <w:color w:val="auto"/>
          <w:sz w:val="24"/>
          <w:szCs w:val="24"/>
          <w:highlight w:val="none"/>
        </w:rPr>
        <w:t>响应表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⑥</w:t>
      </w:r>
      <w:r>
        <w:rPr>
          <w:rFonts w:hint="eastAsia" w:ascii="宋体" w:hAnsi="宋体" w:eastAsia="宋体" w:cs="宋体"/>
          <w:color w:val="auto"/>
          <w:sz w:val="24"/>
          <w:szCs w:val="24"/>
          <w:highlight w:val="none"/>
        </w:rPr>
        <w:t>服务承诺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⑦</w:t>
      </w:r>
      <w:r>
        <w:rPr>
          <w:rFonts w:hint="eastAsia" w:ascii="宋体" w:hAnsi="宋体" w:eastAsia="宋体" w:cs="宋体"/>
          <w:color w:val="auto"/>
          <w:sz w:val="24"/>
          <w:szCs w:val="24"/>
          <w:highlight w:val="none"/>
        </w:rPr>
        <w:t>供应商澄清函(如有)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⑧</w:t>
      </w:r>
      <w:r>
        <w:rPr>
          <w:rFonts w:hint="eastAsia" w:ascii="宋体" w:hAnsi="宋体" w:eastAsia="宋体" w:cs="宋体"/>
          <w:color w:val="auto"/>
          <w:sz w:val="24"/>
          <w:szCs w:val="24"/>
          <w:highlight w:val="none"/>
        </w:rPr>
        <w:t>入围通知书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⑨</w:t>
      </w:r>
      <w:r>
        <w:rPr>
          <w:rFonts w:hint="eastAsia" w:ascii="宋体" w:hAnsi="宋体" w:eastAsia="宋体" w:cs="宋体"/>
          <w:color w:val="auto"/>
          <w:sz w:val="24"/>
          <w:szCs w:val="24"/>
          <w:highlight w:val="none"/>
        </w:rPr>
        <w:t>其他与本框架协议相关的资料(如有)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⑩</w:t>
      </w:r>
      <w:r>
        <w:rPr>
          <w:rFonts w:hint="eastAsia" w:ascii="宋体" w:hAnsi="宋体" w:eastAsia="宋体" w:cs="宋体"/>
          <w:color w:val="auto"/>
          <w:sz w:val="24"/>
          <w:szCs w:val="24"/>
          <w:highlight w:val="none"/>
          <w:lang w:eastAsia="zh-CN"/>
        </w:rPr>
        <w:t>相关附件</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本协议为框架协议，具体项目具体事宜需在采购合同中进一步予以明确。框架协议与采购合同构成不可分割的整体。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本框架协议未尽事宜，遵照《中华人民共和国民法典》有关条文执行。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eastAsia="zh-CN"/>
        </w:rPr>
        <w:t>（六）</w:t>
      </w:r>
      <w:r>
        <w:rPr>
          <w:rFonts w:hint="eastAsia" w:ascii="宋体" w:hAnsi="宋体" w:eastAsia="宋体" w:cs="宋体"/>
          <w:color w:val="auto"/>
          <w:sz w:val="24"/>
          <w:szCs w:val="24"/>
          <w:highlight w:val="none"/>
        </w:rPr>
        <w:t>本协议一式四份，双方各执</w:t>
      </w:r>
      <w:r>
        <w:rPr>
          <w:rFonts w:hint="eastAsia" w:ascii="宋体" w:hAnsi="宋体" w:eastAsia="宋体" w:cs="宋体"/>
          <w:color w:val="auto"/>
          <w:sz w:val="24"/>
          <w:szCs w:val="24"/>
          <w:highlight w:val="none"/>
          <w:lang w:eastAsia="zh-CN"/>
        </w:rPr>
        <w:t>一</w:t>
      </w:r>
      <w:r>
        <w:rPr>
          <w:rFonts w:hint="eastAsia" w:ascii="宋体" w:hAnsi="宋体" w:eastAsia="宋体" w:cs="宋体"/>
          <w:color w:val="auto"/>
          <w:sz w:val="24"/>
          <w:szCs w:val="24"/>
          <w:highlight w:val="none"/>
        </w:rPr>
        <w:t>份，</w:t>
      </w:r>
      <w:r>
        <w:rPr>
          <w:rFonts w:hint="eastAsia" w:ascii="宋体" w:hAnsi="宋体" w:eastAsia="宋体" w:cs="宋体"/>
          <w:color w:val="auto"/>
          <w:sz w:val="24"/>
          <w:szCs w:val="24"/>
          <w:highlight w:val="none"/>
          <w:lang w:eastAsia="zh-CN"/>
        </w:rPr>
        <w:t>政府采购监管部门一份，</w:t>
      </w:r>
      <w:r>
        <w:rPr>
          <w:rFonts w:hint="eastAsia" w:ascii="宋体" w:hAnsi="宋体" w:eastAsia="宋体" w:cs="宋体"/>
          <w:color w:val="auto"/>
          <w:sz w:val="24"/>
          <w:szCs w:val="24"/>
          <w:highlight w:val="none"/>
        </w:rPr>
        <w:t>采购代理机构一份，具有同等法律效力。</w:t>
      </w:r>
    </w:p>
    <w:tbl>
      <w:tblPr>
        <w:tblStyle w:val="22"/>
        <w:tblW w:w="90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19"/>
        <w:gridCol w:w="4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4519" w:type="dxa"/>
            <w:tcBorders>
              <w:top w:val="single" w:color="auto" w:sz="4" w:space="0"/>
              <w:left w:val="single" w:color="auto" w:sz="4" w:space="0"/>
              <w:bottom w:val="single" w:color="auto" w:sz="4" w:space="0"/>
              <w:right w:val="single" w:color="auto" w:sz="4" w:space="0"/>
            </w:tcBorders>
            <w:noWrap w:val="0"/>
            <w:vAlign w:val="center"/>
          </w:tcPr>
          <w:p>
            <w:pPr>
              <w:keepNext w:val="0"/>
              <w:keepLines/>
              <w:pageBreakBefore w:val="0"/>
              <w:widowControl w:val="0"/>
              <w:kinsoku/>
              <w:wordWrap/>
              <w:overflowPunct/>
              <w:topLinePunct w:val="0"/>
              <w:autoSpaceDE/>
              <w:autoSpaceDN/>
              <w:bidi w:val="0"/>
              <w:adjustRightInd/>
              <w:snapToGrid w:val="0"/>
              <w:spacing w:before="0" w:beforeAutospacing="0" w:after="0" w:afterAutospacing="0" w:line="360"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协议甲方（盖章）：</w:t>
            </w:r>
          </w:p>
        </w:tc>
        <w:tc>
          <w:tcPr>
            <w:tcW w:w="4520" w:type="dxa"/>
            <w:tcBorders>
              <w:top w:val="single" w:color="auto" w:sz="4" w:space="0"/>
              <w:left w:val="single" w:color="auto" w:sz="4" w:space="0"/>
              <w:bottom w:val="single" w:color="auto" w:sz="4" w:space="0"/>
              <w:right w:val="single" w:color="auto" w:sz="4" w:space="0"/>
            </w:tcBorders>
            <w:noWrap w:val="0"/>
            <w:vAlign w:val="center"/>
          </w:tcPr>
          <w:p>
            <w:pPr>
              <w:keepNext w:val="0"/>
              <w:keepLines/>
              <w:pageBreakBefore w:val="0"/>
              <w:widowControl w:val="0"/>
              <w:kinsoku/>
              <w:wordWrap/>
              <w:overflowPunct/>
              <w:topLinePunct w:val="0"/>
              <w:autoSpaceDE/>
              <w:autoSpaceDN/>
              <w:bidi w:val="0"/>
              <w:adjustRightInd/>
              <w:snapToGrid w:val="0"/>
              <w:spacing w:before="0" w:beforeAutospacing="0" w:after="0" w:afterAutospacing="0" w:line="360"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协议乙方（盖章）：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4519" w:type="dxa"/>
            <w:tcBorders>
              <w:top w:val="single" w:color="auto" w:sz="4" w:space="0"/>
              <w:left w:val="single" w:color="auto" w:sz="4" w:space="0"/>
              <w:bottom w:val="single" w:color="auto" w:sz="4" w:space="0"/>
              <w:right w:val="single" w:color="auto" w:sz="4" w:space="0"/>
            </w:tcBorders>
            <w:noWrap w:val="0"/>
            <w:vAlign w:val="center"/>
          </w:tcPr>
          <w:p>
            <w:pPr>
              <w:keepNext w:val="0"/>
              <w:keepLines/>
              <w:pageBreakBefore w:val="0"/>
              <w:widowControl w:val="0"/>
              <w:kinsoku/>
              <w:wordWrap/>
              <w:overflowPunct/>
              <w:topLinePunct w:val="0"/>
              <w:autoSpaceDE/>
              <w:autoSpaceDN/>
              <w:bidi w:val="0"/>
              <w:adjustRightInd/>
              <w:snapToGrid w:val="0"/>
              <w:spacing w:before="0" w:beforeAutospacing="0" w:after="0" w:afterAutospacing="0" w:line="360" w:lineRule="auto"/>
              <w:jc w:val="both"/>
              <w:textAlignment w:val="auto"/>
              <w:outlineLvl w:val="9"/>
              <w:rPr>
                <w:rFonts w:hint="eastAsia" w:ascii="宋体" w:hAnsi="宋体" w:eastAsia="宋体" w:cs="宋体"/>
                <w:b w:val="0"/>
                <w:bCs w:val="0"/>
                <w:color w:val="auto"/>
                <w:sz w:val="24"/>
                <w:szCs w:val="24"/>
                <w:highlight w:val="none"/>
                <w:vertAlign w:val="baseline"/>
              </w:rPr>
            </w:pPr>
            <w:r>
              <w:rPr>
                <w:rFonts w:hint="eastAsia" w:ascii="宋体" w:hAnsi="宋体" w:eastAsia="宋体" w:cs="宋体"/>
                <w:b w:val="0"/>
                <w:bCs w:val="0"/>
                <w:color w:val="auto"/>
                <w:sz w:val="24"/>
                <w:szCs w:val="24"/>
                <w:highlight w:val="none"/>
                <w:lang w:eastAsia="zh-CN"/>
              </w:rPr>
              <w:t>法定代表人或委托代理人：</w:t>
            </w:r>
          </w:p>
        </w:tc>
        <w:tc>
          <w:tcPr>
            <w:tcW w:w="4520" w:type="dxa"/>
            <w:tcBorders>
              <w:top w:val="single" w:color="auto" w:sz="4" w:space="0"/>
              <w:left w:val="single" w:color="auto" w:sz="4" w:space="0"/>
              <w:bottom w:val="single" w:color="auto" w:sz="4" w:space="0"/>
              <w:right w:val="single" w:color="auto" w:sz="4" w:space="0"/>
            </w:tcBorders>
            <w:noWrap w:val="0"/>
            <w:vAlign w:val="center"/>
          </w:tcPr>
          <w:p>
            <w:pPr>
              <w:keepNext w:val="0"/>
              <w:keepLines/>
              <w:pageBreakBefore w:val="0"/>
              <w:widowControl w:val="0"/>
              <w:kinsoku/>
              <w:wordWrap/>
              <w:overflowPunct/>
              <w:topLinePunct w:val="0"/>
              <w:autoSpaceDE/>
              <w:autoSpaceDN/>
              <w:bidi w:val="0"/>
              <w:adjustRightInd/>
              <w:snapToGrid w:val="0"/>
              <w:spacing w:before="0" w:beforeAutospacing="0" w:after="0" w:afterAutospacing="0" w:line="360" w:lineRule="auto"/>
              <w:jc w:val="both"/>
              <w:textAlignment w:val="auto"/>
              <w:outlineLvl w:val="9"/>
              <w:rPr>
                <w:rFonts w:hint="eastAsia" w:ascii="宋体" w:hAnsi="宋体" w:eastAsia="宋体" w:cs="宋体"/>
                <w:b w:val="0"/>
                <w:bCs w:val="0"/>
                <w:color w:val="auto"/>
                <w:sz w:val="24"/>
                <w:szCs w:val="24"/>
                <w:highlight w:val="none"/>
                <w:vertAlign w:val="baseline"/>
              </w:rPr>
            </w:pPr>
            <w:r>
              <w:rPr>
                <w:rFonts w:hint="eastAsia" w:ascii="宋体" w:hAnsi="宋体" w:eastAsia="宋体" w:cs="宋体"/>
                <w:b w:val="0"/>
                <w:bCs w:val="0"/>
                <w:color w:val="auto"/>
                <w:sz w:val="24"/>
                <w:szCs w:val="24"/>
                <w:highlight w:val="none"/>
                <w:lang w:eastAsia="zh-CN"/>
              </w:rPr>
              <w:t>法定代表人或委托代理人：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4519" w:type="dxa"/>
            <w:tcBorders>
              <w:top w:val="single" w:color="auto" w:sz="4" w:space="0"/>
              <w:left w:val="single" w:color="auto" w:sz="4" w:space="0"/>
              <w:bottom w:val="single" w:color="auto" w:sz="4" w:space="0"/>
              <w:right w:val="single" w:color="auto" w:sz="4" w:space="0"/>
            </w:tcBorders>
            <w:noWrap w:val="0"/>
            <w:vAlign w:val="center"/>
          </w:tcPr>
          <w:p>
            <w:pPr>
              <w:keepNext w:val="0"/>
              <w:keepLines/>
              <w:pageBreakBefore w:val="0"/>
              <w:widowControl w:val="0"/>
              <w:kinsoku/>
              <w:wordWrap/>
              <w:overflowPunct/>
              <w:topLinePunct w:val="0"/>
              <w:autoSpaceDE/>
              <w:autoSpaceDN/>
              <w:bidi w:val="0"/>
              <w:adjustRightInd/>
              <w:snapToGrid w:val="0"/>
              <w:spacing w:before="0" w:beforeAutospacing="0" w:after="0" w:afterAutospacing="0" w:line="360" w:lineRule="auto"/>
              <w:jc w:val="both"/>
              <w:textAlignment w:val="auto"/>
              <w:outlineLvl w:val="9"/>
              <w:rPr>
                <w:rFonts w:hint="eastAsia" w:ascii="宋体" w:hAnsi="宋体" w:eastAsia="宋体" w:cs="宋体"/>
                <w:b w:val="0"/>
                <w:bCs w:val="0"/>
                <w:color w:val="auto"/>
                <w:sz w:val="24"/>
                <w:szCs w:val="24"/>
                <w:highlight w:val="none"/>
                <w:vertAlign w:val="baseline"/>
              </w:rPr>
            </w:pPr>
            <w:r>
              <w:rPr>
                <w:rFonts w:hint="eastAsia" w:ascii="宋体" w:hAnsi="宋体" w:eastAsia="宋体" w:cs="宋体"/>
                <w:b w:val="0"/>
                <w:bCs w:val="0"/>
                <w:color w:val="auto"/>
                <w:sz w:val="24"/>
                <w:szCs w:val="24"/>
                <w:highlight w:val="none"/>
                <w:lang w:eastAsia="zh-CN"/>
              </w:rPr>
              <w:t>经办人：</w:t>
            </w:r>
          </w:p>
        </w:tc>
        <w:tc>
          <w:tcPr>
            <w:tcW w:w="4520" w:type="dxa"/>
            <w:tcBorders>
              <w:top w:val="single" w:color="auto" w:sz="4" w:space="0"/>
              <w:left w:val="single" w:color="auto" w:sz="4" w:space="0"/>
              <w:bottom w:val="single" w:color="auto" w:sz="4" w:space="0"/>
              <w:right w:val="single" w:color="auto" w:sz="4" w:space="0"/>
            </w:tcBorders>
            <w:noWrap w:val="0"/>
            <w:vAlign w:val="center"/>
          </w:tcPr>
          <w:p>
            <w:pPr>
              <w:keepNext w:val="0"/>
              <w:keepLines/>
              <w:pageBreakBefore w:val="0"/>
              <w:widowControl w:val="0"/>
              <w:kinsoku/>
              <w:wordWrap/>
              <w:overflowPunct/>
              <w:topLinePunct w:val="0"/>
              <w:autoSpaceDE/>
              <w:autoSpaceDN/>
              <w:bidi w:val="0"/>
              <w:adjustRightInd/>
              <w:snapToGrid w:val="0"/>
              <w:spacing w:before="0" w:beforeAutospacing="0" w:after="0" w:afterAutospacing="0" w:line="360" w:lineRule="auto"/>
              <w:jc w:val="both"/>
              <w:textAlignment w:val="auto"/>
              <w:outlineLvl w:val="9"/>
              <w:rPr>
                <w:rFonts w:hint="eastAsia" w:ascii="宋体" w:hAnsi="宋体" w:eastAsia="宋体" w:cs="宋体"/>
                <w:b w:val="0"/>
                <w:bCs w:val="0"/>
                <w:color w:val="auto"/>
                <w:sz w:val="24"/>
                <w:szCs w:val="24"/>
                <w:highlight w:val="none"/>
                <w:vertAlign w:val="baseline"/>
              </w:rPr>
            </w:pPr>
            <w:r>
              <w:rPr>
                <w:rFonts w:hint="eastAsia" w:ascii="宋体" w:hAnsi="宋体" w:eastAsia="宋体" w:cs="宋体"/>
                <w:b w:val="0"/>
                <w:bCs w:val="0"/>
                <w:color w:val="auto"/>
                <w:sz w:val="24"/>
                <w:szCs w:val="24"/>
                <w:highlight w:val="none"/>
                <w:lang w:eastAsia="zh-CN"/>
              </w:rPr>
              <w:t>经办人：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4519" w:type="dxa"/>
            <w:tcBorders>
              <w:top w:val="single" w:color="auto" w:sz="4" w:space="0"/>
              <w:left w:val="single" w:color="auto" w:sz="4" w:space="0"/>
              <w:bottom w:val="single" w:color="auto" w:sz="4" w:space="0"/>
              <w:right w:val="single" w:color="auto" w:sz="4" w:space="0"/>
            </w:tcBorders>
            <w:noWrap w:val="0"/>
            <w:vAlign w:val="center"/>
          </w:tcPr>
          <w:p>
            <w:pPr>
              <w:keepNext w:val="0"/>
              <w:keepLines/>
              <w:pageBreakBefore w:val="0"/>
              <w:widowControl w:val="0"/>
              <w:kinsoku/>
              <w:wordWrap/>
              <w:overflowPunct/>
              <w:topLinePunct w:val="0"/>
              <w:autoSpaceDE/>
              <w:autoSpaceDN/>
              <w:bidi w:val="0"/>
              <w:adjustRightInd/>
              <w:snapToGrid w:val="0"/>
              <w:spacing w:before="0" w:beforeAutospacing="0" w:after="0" w:afterAutospacing="0" w:line="360" w:lineRule="auto"/>
              <w:jc w:val="both"/>
              <w:textAlignment w:val="auto"/>
              <w:outlineLvl w:val="9"/>
              <w:rPr>
                <w:rFonts w:hint="eastAsia" w:ascii="宋体" w:hAnsi="宋体" w:eastAsia="宋体" w:cs="宋体"/>
                <w:b w:val="0"/>
                <w:bCs w:val="0"/>
                <w:color w:val="auto"/>
                <w:sz w:val="24"/>
                <w:szCs w:val="24"/>
                <w:highlight w:val="none"/>
                <w:vertAlign w:val="baseline"/>
              </w:rPr>
            </w:pPr>
            <w:r>
              <w:rPr>
                <w:rFonts w:hint="eastAsia" w:ascii="宋体" w:hAnsi="宋体" w:eastAsia="宋体" w:cs="宋体"/>
                <w:b w:val="0"/>
                <w:bCs w:val="0"/>
                <w:color w:val="auto"/>
                <w:sz w:val="24"/>
                <w:szCs w:val="24"/>
                <w:highlight w:val="none"/>
                <w:lang w:eastAsia="zh-CN"/>
              </w:rPr>
              <w:t>地址：</w:t>
            </w:r>
          </w:p>
        </w:tc>
        <w:tc>
          <w:tcPr>
            <w:tcW w:w="4520" w:type="dxa"/>
            <w:tcBorders>
              <w:top w:val="single" w:color="auto" w:sz="4" w:space="0"/>
              <w:left w:val="single" w:color="auto" w:sz="4" w:space="0"/>
              <w:bottom w:val="single" w:color="auto" w:sz="4" w:space="0"/>
              <w:right w:val="single" w:color="auto" w:sz="4" w:space="0"/>
            </w:tcBorders>
            <w:noWrap w:val="0"/>
            <w:vAlign w:val="center"/>
          </w:tcPr>
          <w:p>
            <w:pPr>
              <w:keepNext w:val="0"/>
              <w:keepLines/>
              <w:pageBreakBefore w:val="0"/>
              <w:widowControl w:val="0"/>
              <w:kinsoku/>
              <w:wordWrap/>
              <w:overflowPunct/>
              <w:topLinePunct w:val="0"/>
              <w:autoSpaceDE/>
              <w:autoSpaceDN/>
              <w:bidi w:val="0"/>
              <w:adjustRightInd/>
              <w:snapToGrid w:val="0"/>
              <w:spacing w:before="0" w:beforeAutospacing="0" w:after="0" w:afterAutospacing="0" w:line="360" w:lineRule="auto"/>
              <w:jc w:val="both"/>
              <w:textAlignment w:val="auto"/>
              <w:outlineLvl w:val="9"/>
              <w:rPr>
                <w:rFonts w:hint="eastAsia" w:ascii="宋体" w:hAnsi="宋体" w:eastAsia="宋体" w:cs="宋体"/>
                <w:b w:val="0"/>
                <w:bCs w:val="0"/>
                <w:color w:val="auto"/>
                <w:sz w:val="24"/>
                <w:szCs w:val="24"/>
                <w:highlight w:val="none"/>
                <w:vertAlign w:val="baseline"/>
              </w:rPr>
            </w:pPr>
            <w:r>
              <w:rPr>
                <w:rFonts w:hint="eastAsia" w:ascii="宋体" w:hAnsi="宋体" w:eastAsia="宋体" w:cs="宋体"/>
                <w:b w:val="0"/>
                <w:bCs w:val="0"/>
                <w:color w:val="auto"/>
                <w:sz w:val="24"/>
                <w:szCs w:val="24"/>
                <w:highlight w:val="none"/>
                <w:lang w:eastAsia="zh-CN"/>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4519" w:type="dxa"/>
            <w:tcBorders>
              <w:top w:val="single" w:color="auto" w:sz="4" w:space="0"/>
              <w:left w:val="single" w:color="auto" w:sz="4" w:space="0"/>
              <w:bottom w:val="single" w:color="auto" w:sz="4" w:space="0"/>
              <w:right w:val="single" w:color="auto" w:sz="4" w:space="0"/>
            </w:tcBorders>
            <w:noWrap w:val="0"/>
            <w:vAlign w:val="center"/>
          </w:tcPr>
          <w:p>
            <w:pPr>
              <w:keepNext w:val="0"/>
              <w:keepLines/>
              <w:pageBreakBefore w:val="0"/>
              <w:widowControl w:val="0"/>
              <w:kinsoku/>
              <w:wordWrap/>
              <w:overflowPunct/>
              <w:topLinePunct w:val="0"/>
              <w:autoSpaceDE/>
              <w:autoSpaceDN/>
              <w:bidi w:val="0"/>
              <w:adjustRightInd/>
              <w:snapToGrid w:val="0"/>
              <w:spacing w:before="0" w:beforeAutospacing="0" w:after="0" w:afterAutospacing="0" w:line="360" w:lineRule="auto"/>
              <w:jc w:val="both"/>
              <w:textAlignment w:val="auto"/>
              <w:outlineLvl w:val="9"/>
              <w:rPr>
                <w:rFonts w:hint="eastAsia" w:ascii="宋体" w:hAnsi="宋体" w:eastAsia="宋体" w:cs="宋体"/>
                <w:b w:val="0"/>
                <w:bCs w:val="0"/>
                <w:color w:val="auto"/>
                <w:sz w:val="24"/>
                <w:szCs w:val="24"/>
                <w:highlight w:val="none"/>
                <w:vertAlign w:val="baseline"/>
              </w:rPr>
            </w:pPr>
            <w:r>
              <w:rPr>
                <w:rFonts w:hint="eastAsia" w:ascii="宋体" w:hAnsi="宋体" w:eastAsia="宋体" w:cs="宋体"/>
                <w:b w:val="0"/>
                <w:bCs w:val="0"/>
                <w:color w:val="auto"/>
                <w:sz w:val="24"/>
                <w:szCs w:val="24"/>
                <w:highlight w:val="none"/>
                <w:lang w:eastAsia="zh-CN"/>
              </w:rPr>
              <w:t>联系方式：</w:t>
            </w:r>
          </w:p>
        </w:tc>
        <w:tc>
          <w:tcPr>
            <w:tcW w:w="4520" w:type="dxa"/>
            <w:tcBorders>
              <w:top w:val="single" w:color="auto" w:sz="4" w:space="0"/>
              <w:left w:val="single" w:color="auto" w:sz="4" w:space="0"/>
              <w:bottom w:val="single" w:color="auto" w:sz="4" w:space="0"/>
              <w:right w:val="single" w:color="auto" w:sz="4" w:space="0"/>
            </w:tcBorders>
            <w:noWrap w:val="0"/>
            <w:vAlign w:val="center"/>
          </w:tcPr>
          <w:p>
            <w:pPr>
              <w:keepNext w:val="0"/>
              <w:keepLines/>
              <w:pageBreakBefore w:val="0"/>
              <w:widowControl w:val="0"/>
              <w:kinsoku/>
              <w:wordWrap/>
              <w:overflowPunct/>
              <w:topLinePunct w:val="0"/>
              <w:autoSpaceDE/>
              <w:autoSpaceDN/>
              <w:bidi w:val="0"/>
              <w:adjustRightInd/>
              <w:snapToGrid w:val="0"/>
              <w:spacing w:before="0" w:beforeAutospacing="0" w:after="0" w:afterAutospacing="0" w:line="360" w:lineRule="auto"/>
              <w:jc w:val="both"/>
              <w:textAlignment w:val="auto"/>
              <w:outlineLvl w:val="9"/>
              <w:rPr>
                <w:rFonts w:hint="eastAsia" w:ascii="宋体" w:hAnsi="宋体" w:eastAsia="宋体" w:cs="宋体"/>
                <w:b w:val="0"/>
                <w:bCs w:val="0"/>
                <w:color w:val="auto"/>
                <w:sz w:val="24"/>
                <w:szCs w:val="24"/>
                <w:highlight w:val="none"/>
                <w:vertAlign w:val="baseline"/>
              </w:rPr>
            </w:pPr>
            <w:r>
              <w:rPr>
                <w:rFonts w:hint="eastAsia" w:ascii="宋体" w:hAnsi="宋体" w:eastAsia="宋体" w:cs="宋体"/>
                <w:b w:val="0"/>
                <w:bCs w:val="0"/>
                <w:color w:val="auto"/>
                <w:sz w:val="24"/>
                <w:szCs w:val="24"/>
                <w:highlight w:val="none"/>
                <w:lang w:eastAsia="zh-CN"/>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4519" w:type="dxa"/>
            <w:tcBorders>
              <w:top w:val="single" w:color="auto" w:sz="4" w:space="0"/>
              <w:left w:val="single" w:color="auto" w:sz="4" w:space="0"/>
              <w:bottom w:val="single" w:color="auto" w:sz="4" w:space="0"/>
              <w:right w:val="single" w:color="auto" w:sz="4" w:space="0"/>
            </w:tcBorders>
            <w:noWrap w:val="0"/>
            <w:vAlign w:val="center"/>
          </w:tcPr>
          <w:p>
            <w:pPr>
              <w:keepNext w:val="0"/>
              <w:keepLines/>
              <w:pageBreakBefore w:val="0"/>
              <w:widowControl w:val="0"/>
              <w:kinsoku/>
              <w:wordWrap/>
              <w:overflowPunct/>
              <w:topLinePunct w:val="0"/>
              <w:autoSpaceDE/>
              <w:autoSpaceDN/>
              <w:bidi w:val="0"/>
              <w:adjustRightInd/>
              <w:snapToGrid w:val="0"/>
              <w:spacing w:before="0" w:beforeAutospacing="0" w:after="0" w:afterAutospacing="0" w:line="360" w:lineRule="auto"/>
              <w:jc w:val="both"/>
              <w:textAlignment w:val="auto"/>
              <w:outlineLvl w:val="9"/>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电子邮箱：</w:t>
            </w:r>
          </w:p>
        </w:tc>
        <w:tc>
          <w:tcPr>
            <w:tcW w:w="4520" w:type="dxa"/>
            <w:tcBorders>
              <w:top w:val="single" w:color="auto" w:sz="4" w:space="0"/>
              <w:left w:val="single" w:color="auto" w:sz="4" w:space="0"/>
              <w:bottom w:val="single" w:color="auto" w:sz="4" w:space="0"/>
              <w:right w:val="single" w:color="auto" w:sz="4" w:space="0"/>
            </w:tcBorders>
            <w:noWrap w:val="0"/>
            <w:vAlign w:val="center"/>
          </w:tcPr>
          <w:p>
            <w:pPr>
              <w:keepNext w:val="0"/>
              <w:keepLines/>
              <w:pageBreakBefore w:val="0"/>
              <w:widowControl w:val="0"/>
              <w:kinsoku/>
              <w:wordWrap/>
              <w:overflowPunct/>
              <w:topLinePunct w:val="0"/>
              <w:autoSpaceDE/>
              <w:autoSpaceDN/>
              <w:bidi w:val="0"/>
              <w:adjustRightInd/>
              <w:snapToGrid w:val="0"/>
              <w:spacing w:before="0" w:beforeAutospacing="0" w:after="0" w:afterAutospacing="0" w:line="360" w:lineRule="auto"/>
              <w:jc w:val="both"/>
              <w:textAlignment w:val="auto"/>
              <w:outlineLvl w:val="9"/>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电子邮箱：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4519" w:type="dxa"/>
            <w:tcBorders>
              <w:top w:val="single" w:color="auto" w:sz="4" w:space="0"/>
              <w:left w:val="single" w:color="auto" w:sz="4" w:space="0"/>
              <w:bottom w:val="single" w:color="auto" w:sz="4" w:space="0"/>
              <w:right w:val="single" w:color="auto" w:sz="4" w:space="0"/>
            </w:tcBorders>
            <w:noWrap w:val="0"/>
            <w:vAlign w:val="center"/>
          </w:tcPr>
          <w:p>
            <w:pPr>
              <w:keepNext w:val="0"/>
              <w:keepLines/>
              <w:pageBreakBefore w:val="0"/>
              <w:widowControl w:val="0"/>
              <w:kinsoku/>
              <w:wordWrap/>
              <w:overflowPunct/>
              <w:topLinePunct w:val="0"/>
              <w:autoSpaceDE/>
              <w:autoSpaceDN/>
              <w:bidi w:val="0"/>
              <w:adjustRightInd/>
              <w:snapToGrid w:val="0"/>
              <w:spacing w:before="0" w:beforeAutospacing="0" w:after="0" w:afterAutospacing="0" w:line="360" w:lineRule="auto"/>
              <w:jc w:val="both"/>
              <w:textAlignment w:val="auto"/>
              <w:outlineLvl w:val="9"/>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开户名称：</w:t>
            </w:r>
          </w:p>
        </w:tc>
        <w:tc>
          <w:tcPr>
            <w:tcW w:w="4520" w:type="dxa"/>
            <w:tcBorders>
              <w:top w:val="single" w:color="auto" w:sz="4" w:space="0"/>
              <w:left w:val="single" w:color="auto" w:sz="4" w:space="0"/>
              <w:bottom w:val="single" w:color="auto" w:sz="4" w:space="0"/>
              <w:right w:val="single" w:color="auto" w:sz="4" w:space="0"/>
            </w:tcBorders>
            <w:noWrap w:val="0"/>
            <w:vAlign w:val="center"/>
          </w:tcPr>
          <w:p>
            <w:pPr>
              <w:keepNext w:val="0"/>
              <w:keepLines/>
              <w:pageBreakBefore w:val="0"/>
              <w:widowControl w:val="0"/>
              <w:kinsoku/>
              <w:wordWrap/>
              <w:overflowPunct/>
              <w:topLinePunct w:val="0"/>
              <w:autoSpaceDE/>
              <w:autoSpaceDN/>
              <w:bidi w:val="0"/>
              <w:adjustRightInd/>
              <w:snapToGrid w:val="0"/>
              <w:spacing w:before="0" w:beforeAutospacing="0" w:after="0" w:afterAutospacing="0" w:line="360" w:lineRule="auto"/>
              <w:jc w:val="both"/>
              <w:textAlignment w:val="auto"/>
              <w:outlineLvl w:val="9"/>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开户名称：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4519" w:type="dxa"/>
            <w:tcBorders>
              <w:top w:val="single" w:color="auto" w:sz="4" w:space="0"/>
              <w:left w:val="single" w:color="auto" w:sz="4" w:space="0"/>
              <w:bottom w:val="single" w:color="auto" w:sz="4" w:space="0"/>
              <w:right w:val="single" w:color="auto" w:sz="4" w:space="0"/>
            </w:tcBorders>
            <w:noWrap w:val="0"/>
            <w:vAlign w:val="center"/>
          </w:tcPr>
          <w:p>
            <w:pPr>
              <w:keepNext w:val="0"/>
              <w:keepLines/>
              <w:pageBreakBefore w:val="0"/>
              <w:widowControl w:val="0"/>
              <w:kinsoku/>
              <w:wordWrap/>
              <w:overflowPunct/>
              <w:topLinePunct w:val="0"/>
              <w:autoSpaceDE/>
              <w:autoSpaceDN/>
              <w:bidi w:val="0"/>
              <w:adjustRightInd/>
              <w:snapToGrid w:val="0"/>
              <w:spacing w:before="0" w:beforeAutospacing="0" w:after="0" w:afterAutospacing="0" w:line="360" w:lineRule="auto"/>
              <w:jc w:val="both"/>
              <w:textAlignment w:val="auto"/>
              <w:outlineLvl w:val="9"/>
              <w:rPr>
                <w:rFonts w:hint="eastAsia" w:ascii="宋体" w:hAnsi="宋体" w:eastAsia="宋体" w:cs="宋体"/>
                <w:b w:val="0"/>
                <w:bCs w:val="0"/>
                <w:color w:val="auto"/>
                <w:sz w:val="24"/>
                <w:szCs w:val="24"/>
                <w:highlight w:val="none"/>
                <w:vertAlign w:val="baseline"/>
              </w:rPr>
            </w:pPr>
            <w:r>
              <w:rPr>
                <w:rFonts w:hint="eastAsia" w:ascii="宋体" w:hAnsi="宋体" w:eastAsia="宋体" w:cs="宋体"/>
                <w:b w:val="0"/>
                <w:bCs w:val="0"/>
                <w:color w:val="auto"/>
                <w:sz w:val="24"/>
                <w:szCs w:val="24"/>
                <w:highlight w:val="none"/>
                <w:lang w:eastAsia="zh-CN"/>
              </w:rPr>
              <w:t>开户银行：</w:t>
            </w:r>
          </w:p>
        </w:tc>
        <w:tc>
          <w:tcPr>
            <w:tcW w:w="4520" w:type="dxa"/>
            <w:tcBorders>
              <w:top w:val="single" w:color="auto" w:sz="4" w:space="0"/>
              <w:left w:val="single" w:color="auto" w:sz="4" w:space="0"/>
              <w:bottom w:val="single" w:color="auto" w:sz="4" w:space="0"/>
              <w:right w:val="single" w:color="auto" w:sz="4" w:space="0"/>
            </w:tcBorders>
            <w:noWrap w:val="0"/>
            <w:vAlign w:val="center"/>
          </w:tcPr>
          <w:p>
            <w:pPr>
              <w:keepNext w:val="0"/>
              <w:keepLines/>
              <w:pageBreakBefore w:val="0"/>
              <w:widowControl w:val="0"/>
              <w:kinsoku/>
              <w:wordWrap/>
              <w:overflowPunct/>
              <w:topLinePunct w:val="0"/>
              <w:autoSpaceDE/>
              <w:autoSpaceDN/>
              <w:bidi w:val="0"/>
              <w:adjustRightInd/>
              <w:snapToGrid w:val="0"/>
              <w:spacing w:before="0" w:beforeAutospacing="0" w:after="0" w:afterAutospacing="0" w:line="360" w:lineRule="auto"/>
              <w:jc w:val="both"/>
              <w:textAlignment w:val="auto"/>
              <w:outlineLvl w:val="9"/>
              <w:rPr>
                <w:rFonts w:hint="eastAsia" w:ascii="宋体" w:hAnsi="宋体" w:eastAsia="宋体" w:cs="宋体"/>
                <w:b w:val="0"/>
                <w:bCs w:val="0"/>
                <w:color w:val="auto"/>
                <w:sz w:val="24"/>
                <w:szCs w:val="24"/>
                <w:highlight w:val="none"/>
                <w:vertAlign w:val="baseline"/>
              </w:rPr>
            </w:pPr>
            <w:r>
              <w:rPr>
                <w:rFonts w:hint="eastAsia" w:ascii="宋体" w:hAnsi="宋体" w:eastAsia="宋体" w:cs="宋体"/>
                <w:b w:val="0"/>
                <w:bCs w:val="0"/>
                <w:color w:val="auto"/>
                <w:sz w:val="24"/>
                <w:szCs w:val="24"/>
                <w:highlight w:val="none"/>
                <w:lang w:eastAsia="zh-CN"/>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4519" w:type="dxa"/>
            <w:tcBorders>
              <w:top w:val="single" w:color="auto" w:sz="4" w:space="0"/>
              <w:left w:val="single" w:color="auto" w:sz="4" w:space="0"/>
              <w:bottom w:val="single" w:color="auto" w:sz="4" w:space="0"/>
              <w:right w:val="single" w:color="auto" w:sz="4" w:space="0"/>
            </w:tcBorders>
            <w:noWrap w:val="0"/>
            <w:vAlign w:val="center"/>
          </w:tcPr>
          <w:p>
            <w:pPr>
              <w:keepNext w:val="0"/>
              <w:keepLines/>
              <w:pageBreakBefore w:val="0"/>
              <w:widowControl w:val="0"/>
              <w:kinsoku/>
              <w:wordWrap/>
              <w:overflowPunct/>
              <w:topLinePunct w:val="0"/>
              <w:autoSpaceDE/>
              <w:autoSpaceDN/>
              <w:bidi w:val="0"/>
              <w:adjustRightInd/>
              <w:snapToGrid w:val="0"/>
              <w:spacing w:before="0" w:beforeAutospacing="0" w:after="0" w:afterAutospacing="0" w:line="360" w:lineRule="auto"/>
              <w:jc w:val="both"/>
              <w:textAlignment w:val="auto"/>
              <w:outlineLvl w:val="9"/>
              <w:rPr>
                <w:rFonts w:hint="eastAsia" w:ascii="宋体" w:hAnsi="宋体" w:eastAsia="宋体" w:cs="宋体"/>
                <w:b w:val="0"/>
                <w:bCs w:val="0"/>
                <w:color w:val="auto"/>
                <w:sz w:val="24"/>
                <w:szCs w:val="24"/>
                <w:highlight w:val="none"/>
                <w:vertAlign w:val="baseline"/>
              </w:rPr>
            </w:pPr>
            <w:r>
              <w:rPr>
                <w:rFonts w:hint="eastAsia" w:ascii="宋体" w:hAnsi="宋体" w:eastAsia="宋体" w:cs="宋体"/>
                <w:b w:val="0"/>
                <w:bCs w:val="0"/>
                <w:color w:val="auto"/>
                <w:sz w:val="24"/>
                <w:szCs w:val="24"/>
                <w:highlight w:val="none"/>
                <w:lang w:eastAsia="zh-CN"/>
              </w:rPr>
              <w:t>银行账号：</w:t>
            </w:r>
          </w:p>
        </w:tc>
        <w:tc>
          <w:tcPr>
            <w:tcW w:w="4520" w:type="dxa"/>
            <w:tcBorders>
              <w:top w:val="single" w:color="auto" w:sz="4" w:space="0"/>
              <w:left w:val="single" w:color="auto" w:sz="4" w:space="0"/>
              <w:bottom w:val="single" w:color="auto" w:sz="4" w:space="0"/>
              <w:right w:val="single" w:color="auto" w:sz="4" w:space="0"/>
            </w:tcBorders>
            <w:noWrap w:val="0"/>
            <w:vAlign w:val="center"/>
          </w:tcPr>
          <w:p>
            <w:pPr>
              <w:keepNext w:val="0"/>
              <w:keepLines/>
              <w:pageBreakBefore w:val="0"/>
              <w:widowControl w:val="0"/>
              <w:kinsoku/>
              <w:wordWrap/>
              <w:overflowPunct/>
              <w:topLinePunct w:val="0"/>
              <w:autoSpaceDE/>
              <w:autoSpaceDN/>
              <w:bidi w:val="0"/>
              <w:adjustRightInd/>
              <w:snapToGrid w:val="0"/>
              <w:spacing w:before="0" w:beforeAutospacing="0" w:after="0" w:afterAutospacing="0" w:line="360" w:lineRule="auto"/>
              <w:jc w:val="both"/>
              <w:textAlignment w:val="auto"/>
              <w:outlineLvl w:val="9"/>
              <w:rPr>
                <w:rFonts w:hint="eastAsia" w:ascii="宋体" w:hAnsi="宋体" w:eastAsia="宋体" w:cs="宋体"/>
                <w:b w:val="0"/>
                <w:bCs w:val="0"/>
                <w:color w:val="auto"/>
                <w:sz w:val="24"/>
                <w:szCs w:val="24"/>
                <w:highlight w:val="none"/>
                <w:vertAlign w:val="baseline"/>
              </w:rPr>
            </w:pPr>
            <w:r>
              <w:rPr>
                <w:rFonts w:hint="eastAsia" w:ascii="宋体" w:hAnsi="宋体" w:eastAsia="宋体" w:cs="宋体"/>
                <w:b w:val="0"/>
                <w:bCs w:val="0"/>
                <w:color w:val="auto"/>
                <w:sz w:val="24"/>
                <w:szCs w:val="24"/>
                <w:highlight w:val="none"/>
                <w:lang w:eastAsia="zh-CN"/>
              </w:rPr>
              <w:t>银行账号：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4519" w:type="dxa"/>
            <w:tcBorders>
              <w:top w:val="single" w:color="auto" w:sz="4" w:space="0"/>
              <w:left w:val="single" w:color="auto" w:sz="4" w:space="0"/>
              <w:bottom w:val="single" w:color="auto" w:sz="4" w:space="0"/>
              <w:right w:val="single" w:color="auto" w:sz="4" w:space="0"/>
            </w:tcBorders>
            <w:noWrap w:val="0"/>
            <w:vAlign w:val="center"/>
          </w:tcPr>
          <w:p>
            <w:pPr>
              <w:keepNext w:val="0"/>
              <w:keepLines/>
              <w:pageBreakBefore w:val="0"/>
              <w:widowControl w:val="0"/>
              <w:kinsoku/>
              <w:wordWrap/>
              <w:overflowPunct/>
              <w:topLinePunct w:val="0"/>
              <w:autoSpaceDE/>
              <w:autoSpaceDN/>
              <w:bidi w:val="0"/>
              <w:adjustRightInd/>
              <w:snapToGrid w:val="0"/>
              <w:spacing w:before="0" w:beforeAutospacing="0" w:after="0" w:afterAutospacing="0" w:line="360" w:lineRule="auto"/>
              <w:jc w:val="both"/>
              <w:textAlignment w:val="auto"/>
              <w:outlineLvl w:val="9"/>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邮政编码：</w:t>
            </w:r>
          </w:p>
        </w:tc>
        <w:tc>
          <w:tcPr>
            <w:tcW w:w="4520" w:type="dxa"/>
            <w:tcBorders>
              <w:top w:val="single" w:color="auto" w:sz="4" w:space="0"/>
              <w:left w:val="single" w:color="auto" w:sz="4" w:space="0"/>
              <w:bottom w:val="single" w:color="auto" w:sz="4" w:space="0"/>
              <w:right w:val="single" w:color="auto" w:sz="4" w:space="0"/>
            </w:tcBorders>
            <w:noWrap w:val="0"/>
            <w:vAlign w:val="center"/>
          </w:tcPr>
          <w:p>
            <w:pPr>
              <w:keepNext w:val="0"/>
              <w:keepLines/>
              <w:pageBreakBefore w:val="0"/>
              <w:widowControl w:val="0"/>
              <w:kinsoku/>
              <w:wordWrap/>
              <w:overflowPunct/>
              <w:topLinePunct w:val="0"/>
              <w:autoSpaceDE/>
              <w:autoSpaceDN/>
              <w:bidi w:val="0"/>
              <w:adjustRightInd/>
              <w:snapToGrid w:val="0"/>
              <w:spacing w:before="0" w:beforeAutospacing="0" w:after="0" w:afterAutospacing="0" w:line="360" w:lineRule="auto"/>
              <w:jc w:val="both"/>
              <w:textAlignment w:val="auto"/>
              <w:outlineLvl w:val="9"/>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邮政编码：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jc w:val="center"/>
        </w:trPr>
        <w:tc>
          <w:tcPr>
            <w:tcW w:w="4519" w:type="dxa"/>
            <w:tcBorders>
              <w:top w:val="single" w:color="auto" w:sz="4" w:space="0"/>
              <w:left w:val="single" w:color="auto" w:sz="4" w:space="0"/>
              <w:bottom w:val="single" w:color="auto" w:sz="4" w:space="0"/>
              <w:right w:val="single" w:color="auto" w:sz="4" w:space="0"/>
            </w:tcBorders>
            <w:noWrap w:val="0"/>
            <w:vAlign w:val="center"/>
          </w:tcPr>
          <w:p>
            <w:pPr>
              <w:keepNext w:val="0"/>
              <w:keepLines/>
              <w:pageBreakBefore w:val="0"/>
              <w:widowControl w:val="0"/>
              <w:kinsoku/>
              <w:wordWrap/>
              <w:overflowPunct/>
              <w:topLinePunct w:val="0"/>
              <w:autoSpaceDE/>
              <w:autoSpaceDN/>
              <w:bidi w:val="0"/>
              <w:adjustRightInd/>
              <w:snapToGrid w:val="0"/>
              <w:spacing w:before="0" w:beforeAutospacing="0" w:after="0" w:afterAutospacing="0" w:line="360" w:lineRule="auto"/>
              <w:jc w:val="both"/>
              <w:textAlignment w:val="auto"/>
              <w:outlineLvl w:val="9"/>
              <w:rPr>
                <w:rFonts w:hint="eastAsia" w:ascii="宋体" w:hAnsi="宋体" w:eastAsia="宋体" w:cs="宋体"/>
                <w:b w:val="0"/>
                <w:bCs w:val="0"/>
                <w:color w:val="auto"/>
                <w:sz w:val="24"/>
                <w:szCs w:val="24"/>
                <w:highlight w:val="none"/>
                <w:vertAlign w:val="baseline"/>
              </w:rPr>
            </w:pPr>
            <w:r>
              <w:rPr>
                <w:rFonts w:hint="eastAsia" w:ascii="宋体" w:hAnsi="宋体" w:eastAsia="宋体" w:cs="宋体"/>
                <w:b w:val="0"/>
                <w:bCs w:val="0"/>
                <w:color w:val="auto"/>
                <w:sz w:val="24"/>
                <w:szCs w:val="24"/>
                <w:highlight w:val="none"/>
                <w:lang w:eastAsia="zh-CN"/>
              </w:rPr>
              <w:t>日期：</w:t>
            </w:r>
          </w:p>
        </w:tc>
        <w:tc>
          <w:tcPr>
            <w:tcW w:w="4520" w:type="dxa"/>
            <w:tcBorders>
              <w:top w:val="single" w:color="auto" w:sz="4" w:space="0"/>
              <w:left w:val="single" w:color="auto" w:sz="4" w:space="0"/>
              <w:bottom w:val="single" w:color="auto" w:sz="4" w:space="0"/>
              <w:right w:val="single" w:color="auto" w:sz="4" w:space="0"/>
            </w:tcBorders>
            <w:noWrap w:val="0"/>
            <w:vAlign w:val="center"/>
          </w:tcPr>
          <w:p>
            <w:pPr>
              <w:keepNext w:val="0"/>
              <w:keepLines/>
              <w:pageBreakBefore w:val="0"/>
              <w:widowControl w:val="0"/>
              <w:kinsoku/>
              <w:wordWrap/>
              <w:overflowPunct/>
              <w:topLinePunct w:val="0"/>
              <w:autoSpaceDE/>
              <w:autoSpaceDN/>
              <w:bidi w:val="0"/>
              <w:adjustRightInd/>
              <w:snapToGrid w:val="0"/>
              <w:spacing w:before="0" w:beforeAutospacing="0" w:after="0" w:afterAutospacing="0" w:line="360" w:lineRule="auto"/>
              <w:jc w:val="both"/>
              <w:textAlignment w:val="auto"/>
              <w:outlineLvl w:val="9"/>
              <w:rPr>
                <w:rFonts w:hint="eastAsia" w:ascii="宋体" w:hAnsi="宋体" w:eastAsia="宋体" w:cs="宋体"/>
                <w:b w:val="0"/>
                <w:bCs w:val="0"/>
                <w:color w:val="auto"/>
                <w:sz w:val="24"/>
                <w:szCs w:val="24"/>
                <w:highlight w:val="none"/>
                <w:vertAlign w:val="baseline"/>
              </w:rPr>
            </w:pPr>
            <w:r>
              <w:rPr>
                <w:rFonts w:hint="eastAsia" w:ascii="宋体" w:hAnsi="宋体" w:eastAsia="宋体" w:cs="宋体"/>
                <w:b w:val="0"/>
                <w:bCs w:val="0"/>
                <w:color w:val="auto"/>
                <w:sz w:val="24"/>
                <w:szCs w:val="24"/>
                <w:highlight w:val="none"/>
                <w:lang w:eastAsia="zh-CN"/>
              </w:rPr>
              <w:t>日期：</w:t>
            </w:r>
          </w:p>
        </w:tc>
      </w:tr>
    </w:tbl>
    <w:p>
      <w:pPr>
        <w:keepNext w:val="0"/>
        <w:keepLines w:val="0"/>
        <w:pageBreakBefore w:val="0"/>
        <w:widowControl w:val="0"/>
        <w:kinsoku/>
        <w:wordWrap/>
        <w:overflowPunct/>
        <w:topLinePunct w:val="0"/>
        <w:autoSpaceDE w:val="0"/>
        <w:autoSpaceDN w:val="0"/>
        <w:bidi w:val="0"/>
        <w:adjustRightInd w:val="0"/>
        <w:snapToGrid w:val="0"/>
        <w:spacing w:line="420" w:lineRule="exact"/>
        <w:jc w:val="left"/>
        <w:textAlignment w:val="auto"/>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tabs>
          <w:tab w:val="left" w:leader="underscore" w:pos="8820"/>
        </w:tabs>
        <w:wordWrap w:val="0"/>
        <w:jc w:val="right"/>
        <w:outlineLvl w:val="1"/>
        <w:rPr>
          <w:rFonts w:hint="eastAsia" w:ascii="宋体" w:hAnsi="宋体" w:eastAsia="宋体" w:cs="宋体"/>
          <w:b w:val="0"/>
          <w:bCs w:val="0"/>
          <w:color w:val="auto"/>
          <w:sz w:val="44"/>
          <w:szCs w:val="44"/>
          <w:highlight w:val="none"/>
        </w:rPr>
      </w:pPr>
      <w:r>
        <w:rPr>
          <w:rFonts w:hint="eastAsia" w:ascii="宋体" w:hAnsi="宋体" w:eastAsia="宋体" w:cs="宋体"/>
          <w:color w:val="auto"/>
          <w:highlight w:val="none"/>
        </w:rPr>
        <w:br w:type="page"/>
      </w:r>
      <w:r>
        <w:rPr>
          <w:rFonts w:hint="eastAsia" w:ascii="宋体" w:hAnsi="宋体" w:eastAsia="宋体" w:cs="宋体"/>
          <w:b w:val="0"/>
          <w:bCs w:val="0"/>
          <w:color w:val="auto"/>
          <w:sz w:val="28"/>
          <w:szCs w:val="28"/>
          <w:highlight w:val="none"/>
        </w:rPr>
        <w:t>合同编号：</w:t>
      </w:r>
      <w:r>
        <w:rPr>
          <w:rFonts w:hint="eastAsia" w:ascii="宋体" w:hAnsi="宋体" w:eastAsia="宋体" w:cs="宋体"/>
          <w:b w:val="0"/>
          <w:bCs w:val="0"/>
          <w:color w:val="auto"/>
          <w:sz w:val="28"/>
          <w:szCs w:val="28"/>
          <w:highlight w:val="none"/>
          <w:u w:val="single"/>
          <w:lang w:val="en-US" w:eastAsia="zh-CN"/>
        </w:rPr>
        <w:t xml:space="preserve">                 </w:t>
      </w:r>
    </w:p>
    <w:p>
      <w:pPr>
        <w:pStyle w:val="4"/>
        <w:pageBreakBefore w:val="0"/>
        <w:widowControl w:val="0"/>
        <w:kinsoku/>
        <w:wordWrap/>
        <w:overflowPunct/>
        <w:topLinePunct w:val="0"/>
        <w:autoSpaceDE/>
        <w:autoSpaceDN/>
        <w:bidi w:val="0"/>
        <w:adjustRightInd/>
        <w:snapToGrid/>
        <w:spacing w:before="0" w:after="0" w:line="480" w:lineRule="exact"/>
        <w:ind w:left="0" w:right="0"/>
        <w:jc w:val="center"/>
        <w:textAlignment w:val="auto"/>
        <w:rPr>
          <w:rFonts w:hint="eastAsia" w:ascii="宋体" w:hAnsi="宋体" w:eastAsia="宋体" w:cs="宋体"/>
          <w:b/>
          <w:bCs/>
          <w:color w:val="auto"/>
          <w:sz w:val="36"/>
          <w:szCs w:val="36"/>
          <w:highlight w:val="none"/>
          <w:lang w:eastAsia="zh-CN"/>
        </w:rPr>
      </w:pPr>
      <w:r>
        <w:rPr>
          <w:rFonts w:hint="eastAsia" w:ascii="宋体" w:hAnsi="宋体" w:eastAsia="宋体" w:cs="宋体"/>
          <w:b/>
          <w:bCs/>
          <w:color w:val="auto"/>
          <w:sz w:val="36"/>
          <w:szCs w:val="36"/>
          <w:highlight w:val="none"/>
        </w:rPr>
        <w:t>采购合同</w:t>
      </w:r>
    </w:p>
    <w:p>
      <w:pPr>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firstLine="420" w:firstLineChars="175"/>
        <w:jc w:val="both"/>
        <w:textAlignment w:val="auto"/>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采购</w:t>
      </w:r>
      <w:r>
        <w:rPr>
          <w:rFonts w:hint="eastAsia" w:ascii="宋体" w:hAnsi="宋体" w:eastAsia="宋体" w:cs="宋体"/>
          <w:color w:val="auto"/>
          <w:spacing w:val="-3"/>
          <w:sz w:val="24"/>
          <w:szCs w:val="24"/>
          <w:highlight w:val="none"/>
        </w:rPr>
        <w:t>人</w:t>
      </w:r>
      <w:r>
        <w:rPr>
          <w:rFonts w:hint="eastAsia" w:ascii="宋体" w:hAnsi="宋体" w:eastAsia="宋体" w:cs="宋体"/>
          <w:color w:val="auto"/>
          <w:sz w:val="24"/>
          <w:szCs w:val="24"/>
          <w:highlight w:val="none"/>
        </w:rPr>
        <w:t>（</w:t>
      </w:r>
      <w:r>
        <w:rPr>
          <w:rFonts w:hint="eastAsia" w:ascii="宋体" w:hAnsi="宋体" w:eastAsia="宋体" w:cs="宋体"/>
          <w:color w:val="auto"/>
          <w:spacing w:val="-3"/>
          <w:sz w:val="24"/>
          <w:szCs w:val="24"/>
          <w:highlight w:val="none"/>
        </w:rPr>
        <w:t>甲</w:t>
      </w:r>
      <w:r>
        <w:rPr>
          <w:rFonts w:hint="eastAsia" w:ascii="宋体" w:hAnsi="宋体" w:eastAsia="宋体" w:cs="宋体"/>
          <w:color w:val="auto"/>
          <w:sz w:val="24"/>
          <w:szCs w:val="24"/>
          <w:highlight w:val="none"/>
        </w:rPr>
        <w:t>方</w:t>
      </w:r>
      <w:r>
        <w:rPr>
          <w:rFonts w:hint="eastAsia" w:ascii="宋体" w:hAnsi="宋体" w:eastAsia="宋体" w:cs="宋体"/>
          <w:color w:val="auto"/>
          <w:spacing w:val="-3"/>
          <w:sz w:val="24"/>
          <w:szCs w:val="24"/>
          <w:highlight w:val="none"/>
        </w:rPr>
        <w:t>）</w:t>
      </w:r>
      <w:r>
        <w:rPr>
          <w:rFonts w:hint="eastAsia" w:ascii="宋体" w:hAnsi="宋体" w:eastAsia="宋体" w:cs="宋体"/>
          <w:color w:val="auto"/>
          <w:spacing w:val="-3"/>
          <w:sz w:val="24"/>
          <w:szCs w:val="24"/>
          <w:highlight w:val="none"/>
          <w:lang w:eastAsia="zh-CN"/>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ab/>
      </w:r>
    </w:p>
    <w:p>
      <w:pPr>
        <w:keepNext w:val="0"/>
        <w:keepLines w:val="0"/>
        <w:pageBreakBefore w:val="0"/>
        <w:widowControl w:val="0"/>
        <w:kinsoku/>
        <w:wordWrap/>
        <w:overflowPunct/>
        <w:topLinePunct w:val="0"/>
        <w:autoSpaceDE/>
        <w:autoSpaceDN/>
        <w:bidi w:val="0"/>
        <w:adjustRightInd/>
        <w:snapToGrid/>
        <w:spacing w:line="400" w:lineRule="exact"/>
        <w:ind w:left="0" w:leftChars="0" w:right="0" w:firstLine="420" w:firstLineChars="175"/>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入围</w:t>
      </w:r>
      <w:r>
        <w:rPr>
          <w:rFonts w:hint="eastAsia" w:ascii="宋体" w:hAnsi="宋体" w:eastAsia="宋体" w:cs="宋体"/>
          <w:color w:val="auto"/>
          <w:spacing w:val="-3"/>
          <w:sz w:val="24"/>
          <w:szCs w:val="24"/>
          <w:highlight w:val="none"/>
        </w:rPr>
        <w:t>供</w:t>
      </w:r>
      <w:r>
        <w:rPr>
          <w:rFonts w:hint="eastAsia" w:ascii="宋体" w:hAnsi="宋体" w:eastAsia="宋体" w:cs="宋体"/>
          <w:color w:val="auto"/>
          <w:sz w:val="24"/>
          <w:szCs w:val="24"/>
          <w:highlight w:val="none"/>
        </w:rPr>
        <w:t>应</w:t>
      </w:r>
      <w:r>
        <w:rPr>
          <w:rFonts w:hint="eastAsia" w:ascii="宋体" w:hAnsi="宋体" w:eastAsia="宋体" w:cs="宋体"/>
          <w:color w:val="auto"/>
          <w:spacing w:val="-3"/>
          <w:sz w:val="24"/>
          <w:szCs w:val="24"/>
          <w:highlight w:val="none"/>
        </w:rPr>
        <w:t>商</w:t>
      </w:r>
      <w:r>
        <w:rPr>
          <w:rFonts w:hint="eastAsia" w:ascii="宋体" w:hAnsi="宋体" w:eastAsia="宋体" w:cs="宋体"/>
          <w:color w:val="auto"/>
          <w:sz w:val="24"/>
          <w:szCs w:val="24"/>
          <w:highlight w:val="none"/>
        </w:rPr>
        <w:t>（</w:t>
      </w:r>
      <w:r>
        <w:rPr>
          <w:rFonts w:hint="eastAsia" w:ascii="宋体" w:hAnsi="宋体" w:eastAsia="宋体" w:cs="宋体"/>
          <w:color w:val="auto"/>
          <w:spacing w:val="-3"/>
          <w:sz w:val="24"/>
          <w:szCs w:val="24"/>
          <w:highlight w:val="none"/>
        </w:rPr>
        <w:t>乙</w:t>
      </w:r>
      <w:r>
        <w:rPr>
          <w:rFonts w:hint="eastAsia" w:ascii="宋体" w:hAnsi="宋体" w:eastAsia="宋体" w:cs="宋体"/>
          <w:color w:val="auto"/>
          <w:sz w:val="24"/>
          <w:szCs w:val="24"/>
          <w:highlight w:val="none"/>
        </w:rPr>
        <w:t>方</w:t>
      </w:r>
      <w:r>
        <w:rPr>
          <w:rFonts w:hint="eastAsia" w:ascii="宋体" w:hAnsi="宋体" w:eastAsia="宋体" w:cs="宋体"/>
          <w:color w:val="auto"/>
          <w:spacing w:val="-3"/>
          <w:sz w:val="24"/>
          <w:szCs w:val="24"/>
          <w:highlight w:val="none"/>
        </w:rPr>
        <w:t>）</w:t>
      </w:r>
      <w:r>
        <w:rPr>
          <w:rFonts w:hint="eastAsia" w:ascii="宋体" w:hAnsi="宋体" w:eastAsia="宋体" w:cs="宋体"/>
          <w:color w:val="auto"/>
          <w:spacing w:val="-3"/>
          <w:sz w:val="24"/>
          <w:szCs w:val="24"/>
          <w:highlight w:val="none"/>
          <w:lang w:eastAsia="zh-CN"/>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ab/>
      </w:r>
    </w:p>
    <w:p>
      <w:pPr>
        <w:keepNext w:val="0"/>
        <w:keepLines w:val="0"/>
        <w:pageBreakBefore w:val="0"/>
        <w:widowControl w:val="0"/>
        <w:kinsoku/>
        <w:wordWrap/>
        <w:overflowPunct/>
        <w:topLinePunct w:val="0"/>
        <w:autoSpaceDE/>
        <w:autoSpaceDN/>
        <w:bidi w:val="0"/>
        <w:spacing w:line="440" w:lineRule="exact"/>
        <w:ind w:left="0" w:leftChars="0" w:firstLine="420" w:firstLineChars="175"/>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甲方和乙方根据《中华人民共和国政府采购法》、《中华人民共和国民法典》等相关法律法规和</w:t>
      </w:r>
      <w:r>
        <w:rPr>
          <w:rFonts w:hint="eastAsia" w:ascii="宋体" w:hAnsi="宋体" w:cs="宋体"/>
          <w:color w:val="auto"/>
          <w:sz w:val="24"/>
          <w:szCs w:val="24"/>
          <w:highlight w:val="none"/>
          <w:u w:val="single"/>
          <w:lang w:eastAsia="zh-CN"/>
        </w:rPr>
        <w:t>三江侗族自治县2024-2025年度党政机关会议场所服务框架协议采购（重）</w:t>
      </w:r>
      <w:r>
        <w:rPr>
          <w:rFonts w:hint="eastAsia" w:ascii="宋体" w:hAnsi="宋体" w:eastAsia="宋体" w:cs="宋体"/>
          <w:color w:val="auto"/>
          <w:sz w:val="24"/>
          <w:szCs w:val="24"/>
          <w:highlight w:val="none"/>
          <w:u w:val="single"/>
        </w:rPr>
        <w:t>（</w:t>
      </w:r>
      <w:r>
        <w:rPr>
          <w:rFonts w:hint="eastAsia" w:ascii="宋体" w:hAnsi="宋体" w:cs="宋体"/>
          <w:color w:val="auto"/>
          <w:sz w:val="24"/>
          <w:szCs w:val="24"/>
          <w:highlight w:val="none"/>
          <w:u w:val="single"/>
          <w:lang w:eastAsia="zh-CN"/>
        </w:rPr>
        <w:t>sjxczj20231221（重）</w:t>
      </w:r>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lang w:eastAsia="zh-CN"/>
        </w:rPr>
        <w:t>入围</w:t>
      </w:r>
      <w:r>
        <w:rPr>
          <w:rFonts w:hint="eastAsia" w:ascii="宋体" w:hAnsi="宋体" w:eastAsia="宋体" w:cs="宋体"/>
          <w:color w:val="auto"/>
          <w:sz w:val="24"/>
          <w:szCs w:val="24"/>
          <w:highlight w:val="none"/>
        </w:rPr>
        <w:t>结果，经友好协商，达成如下协议：</w:t>
      </w:r>
    </w:p>
    <w:p>
      <w:pPr>
        <w:keepNext w:val="0"/>
        <w:keepLines w:val="0"/>
        <w:pageBreakBefore w:val="0"/>
        <w:widowControl w:val="0"/>
        <w:kinsoku/>
        <w:wordWrap/>
        <w:overflowPunct/>
        <w:topLinePunct w:val="0"/>
        <w:autoSpaceDE/>
        <w:autoSpaceDN/>
        <w:bidi w:val="0"/>
        <w:spacing w:line="440" w:lineRule="exact"/>
        <w:ind w:left="0" w:leftChars="0" w:firstLine="420" w:firstLineChars="175"/>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一、服务期限：</w:t>
      </w:r>
      <w:r>
        <w:rPr>
          <w:rFonts w:hint="eastAsia" w:ascii="宋体" w:hAnsi="宋体" w:eastAsia="宋体" w:cs="宋体"/>
          <w:color w:val="auto"/>
          <w:sz w:val="24"/>
          <w:szCs w:val="24"/>
          <w:highlight w:val="none"/>
          <w:u w:val="single"/>
        </w:rPr>
        <w:t xml:space="preserve">自本协议签订之日起至  年  月  </w:t>
      </w:r>
      <w:r>
        <w:rPr>
          <w:rFonts w:hint="eastAsia" w:ascii="宋体" w:hAnsi="宋体" w:eastAsia="宋体" w:cs="宋体"/>
          <w:color w:val="auto"/>
          <w:sz w:val="24"/>
          <w:szCs w:val="24"/>
          <w:highlight w:val="none"/>
        </w:rPr>
        <w:t>日，乙方可以为</w:t>
      </w:r>
      <w:r>
        <w:rPr>
          <w:rFonts w:hint="eastAsia" w:ascii="宋体" w:hAnsi="宋体" w:eastAsia="宋体" w:cs="宋体"/>
          <w:color w:val="auto"/>
          <w:sz w:val="24"/>
          <w:szCs w:val="24"/>
          <w:highlight w:val="none"/>
          <w:lang w:eastAsia="zh-CN"/>
        </w:rPr>
        <w:t>三江侗族自治县2024-2025年度</w:t>
      </w:r>
      <w:r>
        <w:rPr>
          <w:rFonts w:hint="eastAsia" w:ascii="宋体" w:hAnsi="宋体" w:eastAsia="宋体" w:cs="宋体"/>
          <w:color w:val="auto"/>
          <w:sz w:val="24"/>
          <w:szCs w:val="24"/>
          <w:highlight w:val="none"/>
        </w:rPr>
        <w:t>党政机关事业单位公务接待提供服务。</w:t>
      </w:r>
    </w:p>
    <w:p>
      <w:pPr>
        <w:keepNext w:val="0"/>
        <w:keepLines w:val="0"/>
        <w:pageBreakBefore w:val="0"/>
        <w:widowControl w:val="0"/>
        <w:kinsoku/>
        <w:wordWrap/>
        <w:overflowPunct/>
        <w:topLinePunct w:val="0"/>
        <w:autoSpaceDE/>
        <w:autoSpaceDN/>
        <w:bidi w:val="0"/>
        <w:spacing w:line="440" w:lineRule="exact"/>
        <w:ind w:left="0" w:leftChars="0" w:firstLine="420" w:firstLineChars="175"/>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二、协议价格及费用结算：</w:t>
      </w:r>
    </w:p>
    <w:p>
      <w:pPr>
        <w:spacing w:before="90" w:line="214" w:lineRule="auto"/>
        <w:ind w:left="497"/>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1.各类客房（套间、单间、标准间）的价格（元/天</w:t>
      </w:r>
      <w:r>
        <w:rPr>
          <w:rFonts w:hint="eastAsia" w:ascii="宋体" w:hAnsi="宋体" w:eastAsia="宋体" w:cs="宋体"/>
          <w:spacing w:val="-25"/>
          <w:sz w:val="24"/>
          <w:szCs w:val="24"/>
          <w:highlight w:val="none"/>
        </w:rPr>
        <w:t>）：</w:t>
      </w:r>
    </w:p>
    <w:tbl>
      <w:tblPr>
        <w:tblStyle w:val="29"/>
        <w:tblW w:w="9078" w:type="dxa"/>
        <w:tblInd w:w="27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32"/>
        <w:gridCol w:w="1800"/>
        <w:gridCol w:w="1799"/>
        <w:gridCol w:w="1979"/>
        <w:gridCol w:w="17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9078" w:type="dxa"/>
            <w:gridSpan w:val="5"/>
            <w:noWrap w:val="0"/>
            <w:vAlign w:val="top"/>
          </w:tcPr>
          <w:p>
            <w:pPr>
              <w:spacing w:before="86" w:line="209" w:lineRule="auto"/>
              <w:ind w:left="3410"/>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客房（价格：元/天）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1732" w:type="dxa"/>
            <w:noWrap w:val="0"/>
            <w:vAlign w:val="top"/>
          </w:tcPr>
          <w:p>
            <w:pPr>
              <w:spacing w:before="82" w:line="208" w:lineRule="auto"/>
              <w:ind w:left="638"/>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房型</w:t>
            </w:r>
          </w:p>
        </w:tc>
        <w:tc>
          <w:tcPr>
            <w:tcW w:w="1800" w:type="dxa"/>
            <w:noWrap w:val="0"/>
            <w:vAlign w:val="top"/>
          </w:tcPr>
          <w:p>
            <w:pPr>
              <w:spacing w:before="82" w:line="208" w:lineRule="auto"/>
              <w:ind w:left="561"/>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总间数</w:t>
            </w:r>
          </w:p>
        </w:tc>
        <w:tc>
          <w:tcPr>
            <w:tcW w:w="1799" w:type="dxa"/>
            <w:noWrap w:val="0"/>
            <w:vAlign w:val="top"/>
          </w:tcPr>
          <w:p>
            <w:pPr>
              <w:spacing w:before="82" w:line="208" w:lineRule="auto"/>
              <w:ind w:left="428"/>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协议间数</w:t>
            </w:r>
          </w:p>
        </w:tc>
        <w:tc>
          <w:tcPr>
            <w:tcW w:w="1979" w:type="dxa"/>
            <w:noWrap w:val="0"/>
            <w:vAlign w:val="top"/>
          </w:tcPr>
          <w:p>
            <w:pPr>
              <w:spacing w:before="82" w:line="208" w:lineRule="auto"/>
              <w:ind w:left="663"/>
              <w:rPr>
                <w:rFonts w:hint="eastAsia" w:ascii="宋体" w:hAnsi="宋体" w:eastAsia="宋体" w:cs="宋体"/>
                <w:sz w:val="24"/>
                <w:szCs w:val="24"/>
                <w:highlight w:val="none"/>
              </w:rPr>
            </w:pPr>
            <w:r>
              <w:rPr>
                <w:rFonts w:hint="eastAsia" w:ascii="宋体" w:hAnsi="宋体" w:eastAsia="宋体" w:cs="宋体"/>
                <w:spacing w:val="-9"/>
                <w:sz w:val="24"/>
                <w:szCs w:val="24"/>
                <w:highlight w:val="none"/>
              </w:rPr>
              <w:t>门市价</w:t>
            </w:r>
          </w:p>
        </w:tc>
        <w:tc>
          <w:tcPr>
            <w:tcW w:w="1768" w:type="dxa"/>
            <w:noWrap w:val="0"/>
            <w:vAlign w:val="top"/>
          </w:tcPr>
          <w:p>
            <w:pPr>
              <w:spacing w:before="82" w:line="208" w:lineRule="auto"/>
              <w:ind w:left="534"/>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协议价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6" w:hRule="atLeast"/>
        </w:trPr>
        <w:tc>
          <w:tcPr>
            <w:tcW w:w="1732" w:type="dxa"/>
            <w:noWrap w:val="0"/>
            <w:vAlign w:val="top"/>
          </w:tcPr>
          <w:p>
            <w:pPr>
              <w:spacing w:before="87" w:line="220" w:lineRule="auto"/>
              <w:ind w:left="635"/>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套间</w:t>
            </w:r>
          </w:p>
        </w:tc>
        <w:tc>
          <w:tcPr>
            <w:tcW w:w="1800" w:type="dxa"/>
            <w:noWrap w:val="0"/>
            <w:vAlign w:val="top"/>
          </w:tcPr>
          <w:p>
            <w:pPr>
              <w:rPr>
                <w:rFonts w:hint="eastAsia" w:ascii="宋体" w:hAnsi="宋体" w:eastAsia="宋体" w:cs="宋体"/>
                <w:sz w:val="21"/>
                <w:highlight w:val="none"/>
              </w:rPr>
            </w:pPr>
          </w:p>
        </w:tc>
        <w:tc>
          <w:tcPr>
            <w:tcW w:w="1799" w:type="dxa"/>
            <w:noWrap w:val="0"/>
            <w:vAlign w:val="top"/>
          </w:tcPr>
          <w:p>
            <w:pPr>
              <w:rPr>
                <w:rFonts w:hint="eastAsia" w:ascii="宋体" w:hAnsi="宋体" w:eastAsia="宋体" w:cs="宋体"/>
                <w:sz w:val="21"/>
                <w:highlight w:val="none"/>
              </w:rPr>
            </w:pPr>
          </w:p>
        </w:tc>
        <w:tc>
          <w:tcPr>
            <w:tcW w:w="1979" w:type="dxa"/>
            <w:noWrap w:val="0"/>
            <w:vAlign w:val="top"/>
          </w:tcPr>
          <w:p>
            <w:pPr>
              <w:rPr>
                <w:rFonts w:hint="eastAsia" w:ascii="宋体" w:hAnsi="宋体" w:eastAsia="宋体" w:cs="宋体"/>
                <w:sz w:val="21"/>
                <w:highlight w:val="none"/>
              </w:rPr>
            </w:pPr>
          </w:p>
        </w:tc>
        <w:tc>
          <w:tcPr>
            <w:tcW w:w="1768" w:type="dxa"/>
            <w:noWrap w:val="0"/>
            <w:vAlign w:val="top"/>
          </w:tcPr>
          <w:p>
            <w:pPr>
              <w:rPr>
                <w:rFonts w:hint="eastAsia" w:ascii="宋体" w:hAnsi="宋体" w:eastAsia="宋体" w:cs="宋体"/>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732" w:type="dxa"/>
            <w:noWrap w:val="0"/>
            <w:vAlign w:val="top"/>
          </w:tcPr>
          <w:p>
            <w:pPr>
              <w:spacing w:before="86" w:line="206" w:lineRule="auto"/>
              <w:ind w:left="638"/>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单间</w:t>
            </w:r>
          </w:p>
        </w:tc>
        <w:tc>
          <w:tcPr>
            <w:tcW w:w="1800" w:type="dxa"/>
            <w:noWrap w:val="0"/>
            <w:vAlign w:val="top"/>
          </w:tcPr>
          <w:p>
            <w:pPr>
              <w:rPr>
                <w:rFonts w:hint="eastAsia" w:ascii="宋体" w:hAnsi="宋体" w:eastAsia="宋体" w:cs="宋体"/>
                <w:sz w:val="21"/>
                <w:highlight w:val="none"/>
              </w:rPr>
            </w:pPr>
          </w:p>
        </w:tc>
        <w:tc>
          <w:tcPr>
            <w:tcW w:w="1799" w:type="dxa"/>
            <w:noWrap w:val="0"/>
            <w:vAlign w:val="top"/>
          </w:tcPr>
          <w:p>
            <w:pPr>
              <w:rPr>
                <w:rFonts w:hint="eastAsia" w:ascii="宋体" w:hAnsi="宋体" w:eastAsia="宋体" w:cs="宋体"/>
                <w:sz w:val="21"/>
                <w:highlight w:val="none"/>
              </w:rPr>
            </w:pPr>
          </w:p>
        </w:tc>
        <w:tc>
          <w:tcPr>
            <w:tcW w:w="1979" w:type="dxa"/>
            <w:noWrap w:val="0"/>
            <w:vAlign w:val="top"/>
          </w:tcPr>
          <w:p>
            <w:pPr>
              <w:rPr>
                <w:rFonts w:hint="eastAsia" w:ascii="宋体" w:hAnsi="宋体" w:eastAsia="宋体" w:cs="宋体"/>
                <w:sz w:val="21"/>
                <w:highlight w:val="none"/>
              </w:rPr>
            </w:pPr>
          </w:p>
        </w:tc>
        <w:tc>
          <w:tcPr>
            <w:tcW w:w="1768" w:type="dxa"/>
            <w:noWrap w:val="0"/>
            <w:vAlign w:val="top"/>
          </w:tcPr>
          <w:p>
            <w:pPr>
              <w:rPr>
                <w:rFonts w:hint="eastAsia" w:ascii="宋体" w:hAnsi="宋体" w:eastAsia="宋体" w:cs="宋体"/>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1" w:hRule="atLeast"/>
        </w:trPr>
        <w:tc>
          <w:tcPr>
            <w:tcW w:w="1732" w:type="dxa"/>
            <w:noWrap w:val="0"/>
            <w:vAlign w:val="top"/>
          </w:tcPr>
          <w:p>
            <w:pPr>
              <w:spacing w:before="86" w:line="211" w:lineRule="auto"/>
              <w:ind w:left="511"/>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标准间</w:t>
            </w:r>
          </w:p>
        </w:tc>
        <w:tc>
          <w:tcPr>
            <w:tcW w:w="1800" w:type="dxa"/>
            <w:noWrap w:val="0"/>
            <w:vAlign w:val="top"/>
          </w:tcPr>
          <w:p>
            <w:pPr>
              <w:rPr>
                <w:rFonts w:hint="eastAsia" w:ascii="宋体" w:hAnsi="宋体" w:eastAsia="宋体" w:cs="宋体"/>
                <w:sz w:val="21"/>
                <w:highlight w:val="none"/>
              </w:rPr>
            </w:pPr>
          </w:p>
        </w:tc>
        <w:tc>
          <w:tcPr>
            <w:tcW w:w="1799" w:type="dxa"/>
            <w:noWrap w:val="0"/>
            <w:vAlign w:val="top"/>
          </w:tcPr>
          <w:p>
            <w:pPr>
              <w:rPr>
                <w:rFonts w:hint="eastAsia" w:ascii="宋体" w:hAnsi="宋体" w:eastAsia="宋体" w:cs="宋体"/>
                <w:sz w:val="21"/>
                <w:highlight w:val="none"/>
              </w:rPr>
            </w:pPr>
          </w:p>
        </w:tc>
        <w:tc>
          <w:tcPr>
            <w:tcW w:w="1979" w:type="dxa"/>
            <w:noWrap w:val="0"/>
            <w:vAlign w:val="top"/>
          </w:tcPr>
          <w:p>
            <w:pPr>
              <w:rPr>
                <w:rFonts w:hint="eastAsia" w:ascii="宋体" w:hAnsi="宋体" w:eastAsia="宋体" w:cs="宋体"/>
                <w:sz w:val="21"/>
                <w:highlight w:val="none"/>
              </w:rPr>
            </w:pPr>
          </w:p>
        </w:tc>
        <w:tc>
          <w:tcPr>
            <w:tcW w:w="1768" w:type="dxa"/>
            <w:noWrap w:val="0"/>
            <w:vAlign w:val="top"/>
          </w:tcPr>
          <w:p>
            <w:pPr>
              <w:rPr>
                <w:rFonts w:hint="eastAsia" w:ascii="宋体" w:hAnsi="宋体" w:eastAsia="宋体" w:cs="宋体"/>
                <w:sz w:val="21"/>
                <w:highlight w:val="none"/>
              </w:rPr>
            </w:pPr>
          </w:p>
        </w:tc>
      </w:tr>
    </w:tbl>
    <w:p>
      <w:pPr>
        <w:spacing w:before="82" w:line="214" w:lineRule="auto"/>
        <w:ind w:left="491"/>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2.各种会议室（大、中、小）的价格（元/半天</w:t>
      </w:r>
      <w:r>
        <w:rPr>
          <w:rFonts w:hint="eastAsia" w:ascii="宋体" w:hAnsi="宋体" w:eastAsia="宋体" w:cs="宋体"/>
          <w:spacing w:val="-15"/>
          <w:sz w:val="24"/>
          <w:szCs w:val="24"/>
          <w:highlight w:val="none"/>
        </w:rPr>
        <w:t>）：</w:t>
      </w:r>
    </w:p>
    <w:tbl>
      <w:tblPr>
        <w:tblStyle w:val="29"/>
        <w:tblW w:w="9078" w:type="dxa"/>
        <w:tblInd w:w="27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97"/>
        <w:gridCol w:w="1591"/>
        <w:gridCol w:w="1588"/>
        <w:gridCol w:w="1593"/>
        <w:gridCol w:w="1006"/>
        <w:gridCol w:w="17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9078" w:type="dxa"/>
            <w:gridSpan w:val="6"/>
            <w:noWrap w:val="0"/>
            <w:vAlign w:val="top"/>
          </w:tcPr>
          <w:p>
            <w:pPr>
              <w:spacing w:before="86" w:line="207" w:lineRule="auto"/>
              <w:ind w:left="2571"/>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会议室（数量：间；价格：元/半天）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1597" w:type="dxa"/>
            <w:noWrap w:val="0"/>
            <w:vAlign w:val="top"/>
          </w:tcPr>
          <w:p>
            <w:pPr>
              <w:spacing w:before="85" w:line="208" w:lineRule="auto"/>
              <w:ind w:left="578"/>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类型</w:t>
            </w:r>
          </w:p>
        </w:tc>
        <w:tc>
          <w:tcPr>
            <w:tcW w:w="1591" w:type="dxa"/>
            <w:noWrap w:val="0"/>
            <w:vAlign w:val="top"/>
          </w:tcPr>
          <w:p>
            <w:pPr>
              <w:spacing w:before="85" w:line="208" w:lineRule="auto"/>
              <w:ind w:left="455"/>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总间数</w:t>
            </w:r>
          </w:p>
        </w:tc>
        <w:tc>
          <w:tcPr>
            <w:tcW w:w="1588" w:type="dxa"/>
            <w:noWrap w:val="0"/>
            <w:vAlign w:val="top"/>
          </w:tcPr>
          <w:p>
            <w:pPr>
              <w:spacing w:before="85" w:line="208" w:lineRule="auto"/>
              <w:ind w:left="323"/>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协议间数</w:t>
            </w:r>
          </w:p>
        </w:tc>
        <w:tc>
          <w:tcPr>
            <w:tcW w:w="1593" w:type="dxa"/>
            <w:noWrap w:val="0"/>
            <w:vAlign w:val="top"/>
          </w:tcPr>
          <w:p>
            <w:pPr>
              <w:spacing w:before="85" w:line="208" w:lineRule="auto"/>
              <w:ind w:left="330"/>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容纳人数</w:t>
            </w:r>
          </w:p>
        </w:tc>
        <w:tc>
          <w:tcPr>
            <w:tcW w:w="1006" w:type="dxa"/>
            <w:noWrap w:val="0"/>
            <w:vAlign w:val="top"/>
          </w:tcPr>
          <w:p>
            <w:pPr>
              <w:spacing w:before="85" w:line="208" w:lineRule="auto"/>
              <w:ind w:left="177"/>
              <w:rPr>
                <w:rFonts w:hint="eastAsia" w:ascii="宋体" w:hAnsi="宋体" w:eastAsia="宋体" w:cs="宋体"/>
                <w:sz w:val="24"/>
                <w:szCs w:val="24"/>
                <w:highlight w:val="none"/>
              </w:rPr>
            </w:pPr>
            <w:r>
              <w:rPr>
                <w:rFonts w:hint="eastAsia" w:ascii="宋体" w:hAnsi="宋体" w:eastAsia="宋体" w:cs="宋体"/>
                <w:spacing w:val="-9"/>
                <w:sz w:val="24"/>
                <w:szCs w:val="24"/>
                <w:highlight w:val="none"/>
              </w:rPr>
              <w:t>门市价</w:t>
            </w:r>
          </w:p>
        </w:tc>
        <w:tc>
          <w:tcPr>
            <w:tcW w:w="1703" w:type="dxa"/>
            <w:noWrap w:val="0"/>
            <w:vAlign w:val="top"/>
          </w:tcPr>
          <w:p>
            <w:pPr>
              <w:spacing w:before="85" w:line="208" w:lineRule="auto"/>
              <w:ind w:left="500"/>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协议价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1597" w:type="dxa"/>
            <w:noWrap w:val="0"/>
            <w:vAlign w:val="top"/>
          </w:tcPr>
          <w:p>
            <w:pPr>
              <w:spacing w:before="88" w:line="209" w:lineRule="auto"/>
              <w:ind w:left="336" w:leftChars="0"/>
              <w:rPr>
                <w:rFonts w:hint="eastAsia" w:ascii="宋体" w:hAnsi="宋体" w:eastAsia="宋体" w:cs="宋体"/>
                <w:spacing w:val="-6"/>
                <w:sz w:val="24"/>
                <w:szCs w:val="24"/>
                <w:highlight w:val="none"/>
              </w:rPr>
            </w:pPr>
            <w:r>
              <w:rPr>
                <w:rFonts w:hint="eastAsia" w:ascii="宋体" w:hAnsi="宋体" w:eastAsia="宋体" w:cs="宋体"/>
                <w:spacing w:val="-4"/>
                <w:sz w:val="24"/>
                <w:szCs w:val="24"/>
                <w:highlight w:val="none"/>
              </w:rPr>
              <w:t>大会议室</w:t>
            </w:r>
          </w:p>
        </w:tc>
        <w:tc>
          <w:tcPr>
            <w:tcW w:w="1591" w:type="dxa"/>
            <w:noWrap w:val="0"/>
            <w:vAlign w:val="top"/>
          </w:tcPr>
          <w:p>
            <w:pPr>
              <w:spacing w:before="85" w:line="208" w:lineRule="auto"/>
              <w:ind w:left="455"/>
              <w:rPr>
                <w:rFonts w:hint="eastAsia" w:ascii="宋体" w:hAnsi="宋体" w:eastAsia="宋体" w:cs="宋体"/>
                <w:spacing w:val="-6"/>
                <w:sz w:val="24"/>
                <w:szCs w:val="24"/>
                <w:highlight w:val="none"/>
              </w:rPr>
            </w:pPr>
          </w:p>
        </w:tc>
        <w:tc>
          <w:tcPr>
            <w:tcW w:w="1588" w:type="dxa"/>
            <w:noWrap w:val="0"/>
            <w:vAlign w:val="top"/>
          </w:tcPr>
          <w:p>
            <w:pPr>
              <w:spacing w:before="85" w:line="208" w:lineRule="auto"/>
              <w:ind w:left="323"/>
              <w:rPr>
                <w:rFonts w:hint="eastAsia" w:ascii="宋体" w:hAnsi="宋体" w:eastAsia="宋体" w:cs="宋体"/>
                <w:spacing w:val="-3"/>
                <w:sz w:val="24"/>
                <w:szCs w:val="24"/>
                <w:highlight w:val="none"/>
              </w:rPr>
            </w:pPr>
          </w:p>
        </w:tc>
        <w:tc>
          <w:tcPr>
            <w:tcW w:w="1593" w:type="dxa"/>
            <w:noWrap w:val="0"/>
            <w:vAlign w:val="top"/>
          </w:tcPr>
          <w:p>
            <w:pPr>
              <w:spacing w:before="85" w:line="208" w:lineRule="auto"/>
              <w:ind w:left="330"/>
              <w:rPr>
                <w:rFonts w:hint="eastAsia" w:ascii="宋体" w:hAnsi="宋体" w:eastAsia="宋体" w:cs="宋体"/>
                <w:spacing w:val="-3"/>
                <w:sz w:val="24"/>
                <w:szCs w:val="24"/>
                <w:highlight w:val="none"/>
              </w:rPr>
            </w:pPr>
          </w:p>
        </w:tc>
        <w:tc>
          <w:tcPr>
            <w:tcW w:w="1006" w:type="dxa"/>
            <w:noWrap w:val="0"/>
            <w:vAlign w:val="top"/>
          </w:tcPr>
          <w:p>
            <w:pPr>
              <w:spacing w:before="85" w:line="208" w:lineRule="auto"/>
              <w:ind w:left="177"/>
              <w:rPr>
                <w:rFonts w:hint="eastAsia" w:ascii="宋体" w:hAnsi="宋体" w:eastAsia="宋体" w:cs="宋体"/>
                <w:spacing w:val="-9"/>
                <w:sz w:val="24"/>
                <w:szCs w:val="24"/>
                <w:highlight w:val="none"/>
              </w:rPr>
            </w:pPr>
          </w:p>
        </w:tc>
        <w:tc>
          <w:tcPr>
            <w:tcW w:w="1703" w:type="dxa"/>
            <w:noWrap w:val="0"/>
            <w:vAlign w:val="top"/>
          </w:tcPr>
          <w:p>
            <w:pPr>
              <w:spacing w:before="85" w:line="208" w:lineRule="auto"/>
              <w:ind w:left="500"/>
              <w:rPr>
                <w:rFonts w:hint="eastAsia" w:ascii="宋体" w:hAnsi="宋体" w:eastAsia="宋体" w:cs="宋体"/>
                <w:spacing w:val="-3"/>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1597" w:type="dxa"/>
            <w:noWrap w:val="0"/>
            <w:vAlign w:val="top"/>
          </w:tcPr>
          <w:p>
            <w:pPr>
              <w:spacing w:before="83" w:line="207" w:lineRule="auto"/>
              <w:ind w:left="354" w:leftChars="0"/>
              <w:rPr>
                <w:rFonts w:hint="eastAsia" w:ascii="宋体" w:hAnsi="宋体" w:eastAsia="宋体" w:cs="宋体"/>
                <w:spacing w:val="-6"/>
                <w:sz w:val="24"/>
                <w:szCs w:val="24"/>
                <w:highlight w:val="none"/>
              </w:rPr>
            </w:pPr>
            <w:r>
              <w:rPr>
                <w:rFonts w:hint="eastAsia" w:ascii="宋体" w:hAnsi="宋体" w:eastAsia="宋体" w:cs="宋体"/>
                <w:spacing w:val="-8"/>
                <w:sz w:val="24"/>
                <w:szCs w:val="24"/>
                <w:highlight w:val="none"/>
              </w:rPr>
              <w:t>中会议室</w:t>
            </w:r>
          </w:p>
        </w:tc>
        <w:tc>
          <w:tcPr>
            <w:tcW w:w="1591" w:type="dxa"/>
            <w:noWrap w:val="0"/>
            <w:vAlign w:val="top"/>
          </w:tcPr>
          <w:p>
            <w:pPr>
              <w:spacing w:before="85" w:line="208" w:lineRule="auto"/>
              <w:ind w:left="455"/>
              <w:rPr>
                <w:rFonts w:hint="eastAsia" w:ascii="宋体" w:hAnsi="宋体" w:eastAsia="宋体" w:cs="宋体"/>
                <w:spacing w:val="-6"/>
                <w:sz w:val="24"/>
                <w:szCs w:val="24"/>
                <w:highlight w:val="none"/>
              </w:rPr>
            </w:pPr>
          </w:p>
        </w:tc>
        <w:tc>
          <w:tcPr>
            <w:tcW w:w="1588" w:type="dxa"/>
            <w:noWrap w:val="0"/>
            <w:vAlign w:val="top"/>
          </w:tcPr>
          <w:p>
            <w:pPr>
              <w:spacing w:before="85" w:line="208" w:lineRule="auto"/>
              <w:ind w:left="323"/>
              <w:rPr>
                <w:rFonts w:hint="eastAsia" w:ascii="宋体" w:hAnsi="宋体" w:eastAsia="宋体" w:cs="宋体"/>
                <w:spacing w:val="-3"/>
                <w:sz w:val="24"/>
                <w:szCs w:val="24"/>
                <w:highlight w:val="none"/>
              </w:rPr>
            </w:pPr>
          </w:p>
        </w:tc>
        <w:tc>
          <w:tcPr>
            <w:tcW w:w="1593" w:type="dxa"/>
            <w:noWrap w:val="0"/>
            <w:vAlign w:val="top"/>
          </w:tcPr>
          <w:p>
            <w:pPr>
              <w:spacing w:before="85" w:line="208" w:lineRule="auto"/>
              <w:ind w:left="330"/>
              <w:rPr>
                <w:rFonts w:hint="eastAsia" w:ascii="宋体" w:hAnsi="宋体" w:eastAsia="宋体" w:cs="宋体"/>
                <w:spacing w:val="-3"/>
                <w:sz w:val="24"/>
                <w:szCs w:val="24"/>
                <w:highlight w:val="none"/>
              </w:rPr>
            </w:pPr>
          </w:p>
        </w:tc>
        <w:tc>
          <w:tcPr>
            <w:tcW w:w="1006" w:type="dxa"/>
            <w:noWrap w:val="0"/>
            <w:vAlign w:val="top"/>
          </w:tcPr>
          <w:p>
            <w:pPr>
              <w:spacing w:before="85" w:line="208" w:lineRule="auto"/>
              <w:ind w:left="177"/>
              <w:rPr>
                <w:rFonts w:hint="eastAsia" w:ascii="宋体" w:hAnsi="宋体" w:eastAsia="宋体" w:cs="宋体"/>
                <w:spacing w:val="-9"/>
                <w:sz w:val="24"/>
                <w:szCs w:val="24"/>
                <w:highlight w:val="none"/>
              </w:rPr>
            </w:pPr>
          </w:p>
        </w:tc>
        <w:tc>
          <w:tcPr>
            <w:tcW w:w="1703" w:type="dxa"/>
            <w:noWrap w:val="0"/>
            <w:vAlign w:val="top"/>
          </w:tcPr>
          <w:p>
            <w:pPr>
              <w:spacing w:before="85" w:line="208" w:lineRule="auto"/>
              <w:ind w:left="500"/>
              <w:rPr>
                <w:rFonts w:hint="eastAsia" w:ascii="宋体" w:hAnsi="宋体" w:eastAsia="宋体" w:cs="宋体"/>
                <w:spacing w:val="-3"/>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1597" w:type="dxa"/>
            <w:noWrap w:val="0"/>
            <w:vAlign w:val="top"/>
          </w:tcPr>
          <w:p>
            <w:pPr>
              <w:spacing w:before="85" w:line="210" w:lineRule="auto"/>
              <w:ind w:left="327" w:leftChars="0"/>
              <w:rPr>
                <w:rFonts w:hint="eastAsia" w:ascii="宋体" w:hAnsi="宋体" w:eastAsia="宋体" w:cs="宋体"/>
                <w:spacing w:val="-6"/>
                <w:sz w:val="24"/>
                <w:szCs w:val="24"/>
                <w:highlight w:val="none"/>
              </w:rPr>
            </w:pPr>
            <w:r>
              <w:rPr>
                <w:rFonts w:hint="eastAsia" w:ascii="宋体" w:hAnsi="宋体" w:eastAsia="宋体" w:cs="宋体"/>
                <w:spacing w:val="-3"/>
                <w:sz w:val="24"/>
                <w:szCs w:val="24"/>
                <w:highlight w:val="none"/>
              </w:rPr>
              <w:t>小会议室</w:t>
            </w:r>
          </w:p>
        </w:tc>
        <w:tc>
          <w:tcPr>
            <w:tcW w:w="1591" w:type="dxa"/>
            <w:noWrap w:val="0"/>
            <w:vAlign w:val="top"/>
          </w:tcPr>
          <w:p>
            <w:pPr>
              <w:spacing w:before="85" w:line="208" w:lineRule="auto"/>
              <w:ind w:left="455"/>
              <w:rPr>
                <w:rFonts w:hint="eastAsia" w:ascii="宋体" w:hAnsi="宋体" w:eastAsia="宋体" w:cs="宋体"/>
                <w:spacing w:val="-6"/>
                <w:sz w:val="24"/>
                <w:szCs w:val="24"/>
                <w:highlight w:val="none"/>
              </w:rPr>
            </w:pPr>
          </w:p>
        </w:tc>
        <w:tc>
          <w:tcPr>
            <w:tcW w:w="1588" w:type="dxa"/>
            <w:noWrap w:val="0"/>
            <w:vAlign w:val="top"/>
          </w:tcPr>
          <w:p>
            <w:pPr>
              <w:spacing w:before="85" w:line="208" w:lineRule="auto"/>
              <w:ind w:left="323"/>
              <w:rPr>
                <w:rFonts w:hint="eastAsia" w:ascii="宋体" w:hAnsi="宋体" w:eastAsia="宋体" w:cs="宋体"/>
                <w:spacing w:val="-3"/>
                <w:sz w:val="24"/>
                <w:szCs w:val="24"/>
                <w:highlight w:val="none"/>
              </w:rPr>
            </w:pPr>
          </w:p>
        </w:tc>
        <w:tc>
          <w:tcPr>
            <w:tcW w:w="1593" w:type="dxa"/>
            <w:noWrap w:val="0"/>
            <w:vAlign w:val="top"/>
          </w:tcPr>
          <w:p>
            <w:pPr>
              <w:spacing w:before="85" w:line="208" w:lineRule="auto"/>
              <w:ind w:left="330"/>
              <w:rPr>
                <w:rFonts w:hint="eastAsia" w:ascii="宋体" w:hAnsi="宋体" w:eastAsia="宋体" w:cs="宋体"/>
                <w:spacing w:val="-3"/>
                <w:sz w:val="24"/>
                <w:szCs w:val="24"/>
                <w:highlight w:val="none"/>
              </w:rPr>
            </w:pPr>
          </w:p>
        </w:tc>
        <w:tc>
          <w:tcPr>
            <w:tcW w:w="1006" w:type="dxa"/>
            <w:noWrap w:val="0"/>
            <w:vAlign w:val="top"/>
          </w:tcPr>
          <w:p>
            <w:pPr>
              <w:spacing w:before="85" w:line="208" w:lineRule="auto"/>
              <w:ind w:left="177"/>
              <w:rPr>
                <w:rFonts w:hint="eastAsia" w:ascii="宋体" w:hAnsi="宋体" w:eastAsia="宋体" w:cs="宋体"/>
                <w:spacing w:val="-9"/>
                <w:sz w:val="24"/>
                <w:szCs w:val="24"/>
                <w:highlight w:val="none"/>
              </w:rPr>
            </w:pPr>
          </w:p>
        </w:tc>
        <w:tc>
          <w:tcPr>
            <w:tcW w:w="1703" w:type="dxa"/>
            <w:noWrap w:val="0"/>
            <w:vAlign w:val="top"/>
          </w:tcPr>
          <w:p>
            <w:pPr>
              <w:spacing w:before="85" w:line="208" w:lineRule="auto"/>
              <w:ind w:left="500"/>
              <w:rPr>
                <w:rFonts w:hint="eastAsia" w:ascii="宋体" w:hAnsi="宋体" w:eastAsia="宋体" w:cs="宋体"/>
                <w:spacing w:val="-3"/>
                <w:sz w:val="24"/>
                <w:szCs w:val="24"/>
                <w:highlight w:val="none"/>
              </w:rPr>
            </w:pPr>
          </w:p>
        </w:tc>
      </w:tr>
    </w:tbl>
    <w:p>
      <w:pPr>
        <w:keepNext w:val="0"/>
        <w:keepLines w:val="0"/>
        <w:pageBreakBefore w:val="0"/>
        <w:widowControl w:val="0"/>
        <w:numPr>
          <w:ilvl w:val="0"/>
          <w:numId w:val="0"/>
        </w:numPr>
        <w:kinsoku/>
        <w:wordWrap/>
        <w:overflowPunct/>
        <w:topLinePunct w:val="0"/>
        <w:autoSpaceDE/>
        <w:autoSpaceDN/>
        <w:bidi w:val="0"/>
        <w:spacing w:line="440" w:lineRule="exact"/>
        <w:ind w:left="0" w:leftChars="0" w:firstLine="420" w:firstLineChars="175"/>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3.</w:t>
      </w:r>
      <w:r>
        <w:rPr>
          <w:rFonts w:hint="eastAsia" w:ascii="宋体" w:hAnsi="宋体" w:eastAsia="宋体" w:cs="宋体"/>
          <w:spacing w:val="-5"/>
          <w:sz w:val="24"/>
          <w:szCs w:val="24"/>
          <w:highlight w:val="none"/>
        </w:rPr>
        <w:t>一类会议餐饮上限价格为 140 元/天/人， 二类会议餐饮上限价格 130/人/天，三类会</w:t>
      </w:r>
      <w:r>
        <w:rPr>
          <w:rFonts w:hint="eastAsia" w:ascii="宋体" w:hAnsi="宋体" w:eastAsia="宋体" w:cs="宋体"/>
          <w:spacing w:val="5"/>
          <w:sz w:val="24"/>
          <w:szCs w:val="24"/>
          <w:highlight w:val="none"/>
        </w:rPr>
        <w:t xml:space="preserve"> </w:t>
      </w:r>
      <w:r>
        <w:rPr>
          <w:rFonts w:hint="eastAsia" w:ascii="宋体" w:hAnsi="宋体" w:eastAsia="宋体" w:cs="宋体"/>
          <w:spacing w:val="-4"/>
          <w:sz w:val="24"/>
          <w:szCs w:val="24"/>
          <w:highlight w:val="none"/>
        </w:rPr>
        <w:t>议餐饮上限价格</w:t>
      </w:r>
      <w:r>
        <w:rPr>
          <w:rFonts w:hint="eastAsia" w:ascii="宋体" w:hAnsi="宋体" w:eastAsia="宋体" w:cs="宋体"/>
          <w:spacing w:val="-35"/>
          <w:sz w:val="24"/>
          <w:szCs w:val="24"/>
          <w:highlight w:val="none"/>
        </w:rPr>
        <w:t xml:space="preserve"> </w:t>
      </w:r>
      <w:r>
        <w:rPr>
          <w:rFonts w:hint="eastAsia" w:ascii="宋体" w:hAnsi="宋体" w:eastAsia="宋体" w:cs="宋体"/>
          <w:spacing w:val="-4"/>
          <w:sz w:val="24"/>
          <w:szCs w:val="24"/>
          <w:highlight w:val="none"/>
        </w:rPr>
        <w:t>120/人/天。</w:t>
      </w:r>
      <w:r>
        <w:rPr>
          <w:rFonts w:hint="eastAsia" w:ascii="宋体" w:hAnsi="宋体" w:eastAsia="宋体" w:cs="宋体"/>
          <w:color w:val="auto"/>
          <w:sz w:val="24"/>
          <w:szCs w:val="24"/>
          <w:highlight w:val="none"/>
        </w:rPr>
        <w:t>餐饮费按不高于点菜单挂牌价的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%结算；</w:t>
      </w:r>
    </w:p>
    <w:p>
      <w:pPr>
        <w:keepNext w:val="0"/>
        <w:keepLines w:val="0"/>
        <w:pageBreakBefore w:val="0"/>
        <w:widowControl w:val="0"/>
        <w:numPr>
          <w:ilvl w:val="0"/>
          <w:numId w:val="0"/>
        </w:numPr>
        <w:kinsoku/>
        <w:wordWrap/>
        <w:overflowPunct/>
        <w:topLinePunct w:val="0"/>
        <w:autoSpaceDE/>
        <w:autoSpaceDN/>
        <w:bidi w:val="0"/>
        <w:spacing w:line="440" w:lineRule="exact"/>
        <w:ind w:left="0" w:leftChars="0" w:firstLine="420" w:firstLineChars="175"/>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4.</w:t>
      </w:r>
      <w:r>
        <w:rPr>
          <w:rFonts w:hint="eastAsia" w:ascii="宋体" w:hAnsi="宋体" w:eastAsia="宋体" w:cs="宋体"/>
          <w:color w:val="auto"/>
          <w:sz w:val="24"/>
          <w:szCs w:val="24"/>
          <w:highlight w:val="none"/>
        </w:rPr>
        <w:t>会议费用由会议举办单位按照会议费管理办法规定向乙方支付，乙方应保存好所有结算单据，甲方有权根据会议费管理办法等检验结算单据。</w:t>
      </w:r>
    </w:p>
    <w:p>
      <w:pPr>
        <w:keepNext w:val="0"/>
        <w:keepLines w:val="0"/>
        <w:pageBreakBefore w:val="0"/>
        <w:widowControl w:val="0"/>
        <w:kinsoku/>
        <w:wordWrap/>
        <w:overflowPunct/>
        <w:topLinePunct w:val="0"/>
        <w:autoSpaceDE/>
        <w:autoSpaceDN/>
        <w:bidi w:val="0"/>
        <w:spacing w:line="440" w:lineRule="exact"/>
        <w:ind w:left="0" w:leftChars="0" w:firstLine="420" w:firstLineChars="175"/>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三、甲方的权利：</w:t>
      </w:r>
    </w:p>
    <w:p>
      <w:pPr>
        <w:keepNext w:val="0"/>
        <w:keepLines w:val="0"/>
        <w:pageBreakBefore w:val="0"/>
        <w:widowControl w:val="0"/>
        <w:kinsoku/>
        <w:wordWrap/>
        <w:overflowPunct/>
        <w:topLinePunct w:val="0"/>
        <w:autoSpaceDE/>
        <w:autoSpaceDN/>
        <w:bidi w:val="0"/>
        <w:spacing w:line="440" w:lineRule="exact"/>
        <w:ind w:left="0" w:leftChars="0" w:firstLine="420" w:firstLineChars="175"/>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（一）对乙方承诺的服务和实际提供的服务以及相关事项进行监督检查；</w:t>
      </w:r>
    </w:p>
    <w:p>
      <w:pPr>
        <w:keepNext w:val="0"/>
        <w:keepLines w:val="0"/>
        <w:pageBreakBefore w:val="0"/>
        <w:widowControl w:val="0"/>
        <w:kinsoku/>
        <w:wordWrap/>
        <w:overflowPunct/>
        <w:topLinePunct w:val="0"/>
        <w:autoSpaceDE/>
        <w:autoSpaceDN/>
        <w:bidi w:val="0"/>
        <w:spacing w:line="440" w:lineRule="exact"/>
        <w:ind w:left="0" w:leftChars="0" w:firstLine="420" w:firstLineChars="175"/>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（二）对乙方承诺的协议价格执行情况进行监督检查；</w:t>
      </w:r>
    </w:p>
    <w:p>
      <w:pPr>
        <w:keepNext w:val="0"/>
        <w:keepLines w:val="0"/>
        <w:pageBreakBefore w:val="0"/>
        <w:widowControl w:val="0"/>
        <w:kinsoku/>
        <w:wordWrap/>
        <w:overflowPunct/>
        <w:topLinePunct w:val="0"/>
        <w:autoSpaceDE/>
        <w:autoSpaceDN/>
        <w:bidi w:val="0"/>
        <w:spacing w:line="440" w:lineRule="exact"/>
        <w:ind w:left="0" w:leftChars="0" w:firstLine="420" w:firstLineChars="175"/>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 有权要求乙方对不符合协议的行为进行调整， 如服务对象对乙方无正当理由拒绝提供承诺的服务和价格或提供的服务质量问题向甲方投诉， 甲方接到投诉后有权进行核查，如情况属实可要求乙方及时纠正，或根据《柳州市党政机关会议定点管理实施细则》的有关规定，取消乙方的会议定点资格；</w:t>
      </w:r>
    </w:p>
    <w:p>
      <w:pPr>
        <w:keepNext w:val="0"/>
        <w:keepLines w:val="0"/>
        <w:pageBreakBefore w:val="0"/>
        <w:widowControl w:val="0"/>
        <w:kinsoku/>
        <w:wordWrap/>
        <w:overflowPunct/>
        <w:topLinePunct w:val="0"/>
        <w:autoSpaceDE/>
        <w:autoSpaceDN/>
        <w:bidi w:val="0"/>
        <w:spacing w:line="440" w:lineRule="exact"/>
        <w:ind w:left="0" w:leftChars="0" w:firstLine="420" w:firstLineChars="175"/>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四、甲方的义务：</w:t>
      </w:r>
    </w:p>
    <w:p>
      <w:pPr>
        <w:keepNext w:val="0"/>
        <w:keepLines w:val="0"/>
        <w:pageBreakBefore w:val="0"/>
        <w:widowControl w:val="0"/>
        <w:kinsoku/>
        <w:wordWrap/>
        <w:overflowPunct/>
        <w:topLinePunct w:val="0"/>
        <w:autoSpaceDE/>
        <w:autoSpaceDN/>
        <w:bidi w:val="0"/>
        <w:spacing w:line="440" w:lineRule="exact"/>
        <w:ind w:left="0" w:leftChars="0" w:firstLine="420" w:firstLineChars="175"/>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（一）公布会议定点饭店的名称、地理位臵及协议价格等信息；</w:t>
      </w:r>
    </w:p>
    <w:p>
      <w:pPr>
        <w:keepNext w:val="0"/>
        <w:keepLines w:val="0"/>
        <w:pageBreakBefore w:val="0"/>
        <w:widowControl w:val="0"/>
        <w:kinsoku/>
        <w:wordWrap/>
        <w:overflowPunct/>
        <w:topLinePunct w:val="0"/>
        <w:autoSpaceDE/>
        <w:autoSpaceDN/>
        <w:bidi w:val="0"/>
        <w:spacing w:line="440" w:lineRule="exact"/>
        <w:ind w:left="0" w:leftChars="0" w:firstLine="420" w:firstLineChars="175"/>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（二）依据党政机关会议定点管理制度以及国库集中支付和公务卡结算方式等财务管理手段，约束党政机关到定点饭店开会。</w:t>
      </w:r>
    </w:p>
    <w:p>
      <w:pPr>
        <w:keepNext w:val="0"/>
        <w:keepLines w:val="0"/>
        <w:pageBreakBefore w:val="0"/>
        <w:widowControl w:val="0"/>
        <w:kinsoku/>
        <w:wordWrap/>
        <w:overflowPunct/>
        <w:topLinePunct w:val="0"/>
        <w:autoSpaceDE/>
        <w:autoSpaceDN/>
        <w:bidi w:val="0"/>
        <w:spacing w:line="440" w:lineRule="exact"/>
        <w:ind w:left="0" w:leftChars="0" w:firstLine="420" w:firstLineChars="175"/>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五、乙方的权利：</w:t>
      </w:r>
    </w:p>
    <w:p>
      <w:pPr>
        <w:keepNext w:val="0"/>
        <w:keepLines w:val="0"/>
        <w:pageBreakBefore w:val="0"/>
        <w:widowControl w:val="0"/>
        <w:kinsoku/>
        <w:wordWrap/>
        <w:overflowPunct/>
        <w:topLinePunct w:val="0"/>
        <w:autoSpaceDE/>
        <w:autoSpaceDN/>
        <w:bidi w:val="0"/>
        <w:spacing w:line="440" w:lineRule="exact"/>
        <w:ind w:left="0" w:leftChars="0" w:firstLine="420" w:firstLineChars="175"/>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（一）会议举办单位不能出示有效证明， 证明其属于协议服务范围的，乙方有权拒绝向其提供协议价格的服务；</w:t>
      </w:r>
    </w:p>
    <w:p>
      <w:pPr>
        <w:keepNext w:val="0"/>
        <w:keepLines w:val="0"/>
        <w:pageBreakBefore w:val="0"/>
        <w:widowControl w:val="0"/>
        <w:kinsoku/>
        <w:wordWrap/>
        <w:overflowPunct/>
        <w:topLinePunct w:val="0"/>
        <w:autoSpaceDE/>
        <w:autoSpaceDN/>
        <w:bidi w:val="0"/>
        <w:spacing w:line="440" w:lineRule="exact"/>
        <w:ind w:left="0" w:leftChars="0" w:firstLine="420" w:firstLineChars="175"/>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（二）会议举办单位要求虚开发票、提取现金、开支与会议无关费用的， 乙方有权拒绝。</w:t>
      </w:r>
    </w:p>
    <w:p>
      <w:pPr>
        <w:keepNext w:val="0"/>
        <w:keepLines w:val="0"/>
        <w:pageBreakBefore w:val="0"/>
        <w:widowControl w:val="0"/>
        <w:kinsoku/>
        <w:wordWrap/>
        <w:overflowPunct/>
        <w:topLinePunct w:val="0"/>
        <w:autoSpaceDE/>
        <w:autoSpaceDN/>
        <w:bidi w:val="0"/>
        <w:spacing w:line="440" w:lineRule="exact"/>
        <w:ind w:left="0" w:leftChars="0" w:firstLine="420" w:firstLineChars="175"/>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六、乙方的义务：</w:t>
      </w:r>
    </w:p>
    <w:p>
      <w:pPr>
        <w:keepNext w:val="0"/>
        <w:keepLines w:val="0"/>
        <w:pageBreakBefore w:val="0"/>
        <w:widowControl w:val="0"/>
        <w:kinsoku/>
        <w:wordWrap/>
        <w:overflowPunct/>
        <w:topLinePunct w:val="0"/>
        <w:autoSpaceDE/>
        <w:autoSpaceDN/>
        <w:bidi w:val="0"/>
        <w:spacing w:line="440" w:lineRule="exact"/>
        <w:ind w:left="0" w:leftChars="0" w:firstLine="420" w:firstLineChars="175"/>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（一）乙方应按招标文件的要求，提供本协议规定的会议接待服务。</w:t>
      </w:r>
    </w:p>
    <w:p>
      <w:pPr>
        <w:keepNext w:val="0"/>
        <w:keepLines w:val="0"/>
        <w:pageBreakBefore w:val="0"/>
        <w:widowControl w:val="0"/>
        <w:kinsoku/>
        <w:wordWrap/>
        <w:overflowPunct/>
        <w:topLinePunct w:val="0"/>
        <w:autoSpaceDE/>
        <w:autoSpaceDN/>
        <w:bidi w:val="0"/>
        <w:spacing w:line="440" w:lineRule="exact"/>
        <w:ind w:left="0" w:leftChars="0" w:firstLine="420" w:firstLineChars="175"/>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在协议期内，乙方必须持有和确保下列证照处于合法有效期内：法人营业执照、客房、食品经营许可证、特种行业许可证、消防安全检查合格证、锅炉、电梯（未安装使用的除外）安全检查合格证明。</w:t>
      </w:r>
    </w:p>
    <w:p>
      <w:pPr>
        <w:keepNext w:val="0"/>
        <w:keepLines w:val="0"/>
        <w:pageBreakBefore w:val="0"/>
        <w:widowControl w:val="0"/>
        <w:kinsoku/>
        <w:wordWrap/>
        <w:overflowPunct/>
        <w:topLinePunct w:val="0"/>
        <w:autoSpaceDE/>
        <w:autoSpaceDN/>
        <w:bidi w:val="0"/>
        <w:spacing w:line="440" w:lineRule="exact"/>
        <w:ind w:left="0" w:leftChars="0" w:firstLine="420" w:firstLineChars="175"/>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 在协议期内，乙方要按照本协议的规定，接待党政机关举办的会议，并执行协议价格。</w:t>
      </w:r>
    </w:p>
    <w:p>
      <w:pPr>
        <w:keepNext w:val="0"/>
        <w:keepLines w:val="0"/>
        <w:pageBreakBefore w:val="0"/>
        <w:widowControl w:val="0"/>
        <w:kinsoku/>
        <w:wordWrap/>
        <w:overflowPunct/>
        <w:topLinePunct w:val="0"/>
        <w:autoSpaceDE/>
        <w:autoSpaceDN/>
        <w:bidi w:val="0"/>
        <w:spacing w:line="440" w:lineRule="exact"/>
        <w:ind w:left="0" w:leftChars="0" w:firstLine="420" w:firstLineChars="175"/>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协议有效期内，乙方应保持各项设备、设施完好，具备履行协议的能力；如乙方设备、设施发生足以影响接待能力的重大变化，应在变化发生后 3 日内书面通知甲方，甲方根据实际情况决定是否继续履行协议。如甲方解除协议， 应在乙方书面通知到达 30 日内书面通知乙方并与乙方签订解除协议确认书。</w:t>
      </w:r>
    </w:p>
    <w:p>
      <w:pPr>
        <w:keepNext w:val="0"/>
        <w:keepLines w:val="0"/>
        <w:pageBreakBefore w:val="0"/>
        <w:widowControl w:val="0"/>
        <w:kinsoku/>
        <w:wordWrap/>
        <w:overflowPunct/>
        <w:topLinePunct w:val="0"/>
        <w:autoSpaceDE/>
        <w:autoSpaceDN/>
        <w:bidi w:val="0"/>
        <w:spacing w:line="440" w:lineRule="exact"/>
        <w:ind w:left="0" w:leftChars="0" w:firstLine="420" w:firstLineChars="175"/>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（三）乙方的设施设备、清洁卫生、服务质量等要符合国家规定标准，不得因价格优惠而减少服务项目、降低服务质量。</w:t>
      </w:r>
    </w:p>
    <w:p>
      <w:pPr>
        <w:keepNext w:val="0"/>
        <w:keepLines w:val="0"/>
        <w:pageBreakBefore w:val="0"/>
        <w:widowControl w:val="0"/>
        <w:kinsoku/>
        <w:wordWrap/>
        <w:overflowPunct/>
        <w:topLinePunct w:val="0"/>
        <w:autoSpaceDE/>
        <w:autoSpaceDN/>
        <w:bidi w:val="0"/>
        <w:spacing w:line="440" w:lineRule="exact"/>
        <w:ind w:left="0" w:leftChars="0" w:firstLine="420" w:firstLineChars="175"/>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（四）乙方向单位举办会议提供如下协议价格：乙方提供的协议价格不得随市场价格波动而提高。当服务对象与乙方在价格方面发生争议时，乙方有义务出示本协议书。</w:t>
      </w:r>
    </w:p>
    <w:p>
      <w:pPr>
        <w:keepNext w:val="0"/>
        <w:keepLines w:val="0"/>
        <w:pageBreakBefore w:val="0"/>
        <w:widowControl w:val="0"/>
        <w:kinsoku/>
        <w:wordWrap/>
        <w:overflowPunct/>
        <w:topLinePunct w:val="0"/>
        <w:autoSpaceDE/>
        <w:autoSpaceDN/>
        <w:bidi w:val="0"/>
        <w:spacing w:line="440" w:lineRule="exact"/>
        <w:ind w:left="0" w:leftChars="0" w:firstLine="420" w:firstLineChars="175"/>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（五）乙方的名称（包括发票开具单位的名称）、地址、联系方式等发生变化时，要及时通知甲方。</w:t>
      </w:r>
    </w:p>
    <w:p>
      <w:pPr>
        <w:keepNext w:val="0"/>
        <w:keepLines w:val="0"/>
        <w:pageBreakBefore w:val="0"/>
        <w:widowControl w:val="0"/>
        <w:kinsoku/>
        <w:wordWrap/>
        <w:overflowPunct/>
        <w:topLinePunct w:val="0"/>
        <w:autoSpaceDE/>
        <w:autoSpaceDN/>
        <w:bidi w:val="0"/>
        <w:spacing w:line="440" w:lineRule="exact"/>
        <w:ind w:left="0" w:leftChars="0" w:firstLine="420" w:firstLineChars="175"/>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（七）乙方应如实开具发票，提供费用原始明细单据，供会议举办单位报销使用。</w:t>
      </w:r>
    </w:p>
    <w:p>
      <w:pPr>
        <w:keepNext w:val="0"/>
        <w:keepLines w:val="0"/>
        <w:pageBreakBefore w:val="0"/>
        <w:widowControl w:val="0"/>
        <w:kinsoku/>
        <w:wordWrap/>
        <w:overflowPunct/>
        <w:topLinePunct w:val="0"/>
        <w:autoSpaceDE/>
        <w:autoSpaceDN/>
        <w:bidi w:val="0"/>
        <w:spacing w:line="440" w:lineRule="exact"/>
        <w:ind w:left="0" w:leftChars="0" w:firstLine="420" w:firstLineChars="175"/>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（八）乙方应具备信用卡收款条件，方便使用公务卡结算。</w:t>
      </w:r>
    </w:p>
    <w:p>
      <w:pPr>
        <w:keepNext w:val="0"/>
        <w:keepLines w:val="0"/>
        <w:pageBreakBefore w:val="0"/>
        <w:widowControl w:val="0"/>
        <w:kinsoku/>
        <w:wordWrap/>
        <w:overflowPunct/>
        <w:topLinePunct w:val="0"/>
        <w:autoSpaceDE/>
        <w:autoSpaceDN/>
        <w:bidi w:val="0"/>
        <w:spacing w:line="440" w:lineRule="exact"/>
        <w:ind w:left="0" w:leftChars="0" w:firstLine="420" w:firstLineChars="175"/>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（九）乙方应接受甲方的监督检查，对甲方提出的意见及时进行整改。</w:t>
      </w:r>
    </w:p>
    <w:p>
      <w:pPr>
        <w:keepNext w:val="0"/>
        <w:keepLines w:val="0"/>
        <w:pageBreakBefore w:val="0"/>
        <w:widowControl w:val="0"/>
        <w:kinsoku/>
        <w:wordWrap/>
        <w:overflowPunct/>
        <w:topLinePunct w:val="0"/>
        <w:autoSpaceDE/>
        <w:autoSpaceDN/>
        <w:bidi w:val="0"/>
        <w:spacing w:line="440" w:lineRule="exact"/>
        <w:ind w:left="0" w:leftChars="0" w:firstLine="420" w:firstLineChars="175"/>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七、违约责任：</w:t>
      </w:r>
    </w:p>
    <w:p>
      <w:pPr>
        <w:keepNext w:val="0"/>
        <w:keepLines w:val="0"/>
        <w:pageBreakBefore w:val="0"/>
        <w:widowControl w:val="0"/>
        <w:kinsoku/>
        <w:wordWrap/>
        <w:overflowPunct/>
        <w:topLinePunct w:val="0"/>
        <w:autoSpaceDE/>
        <w:autoSpaceDN/>
        <w:bidi w:val="0"/>
        <w:spacing w:line="400" w:lineRule="exact"/>
        <w:ind w:left="0" w:leftChars="0" w:firstLine="420" w:firstLineChars="175"/>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乙方</w:t>
      </w:r>
      <w:r>
        <w:rPr>
          <w:rFonts w:hint="eastAsia" w:ascii="宋体" w:hAnsi="宋体" w:eastAsia="宋体" w:cs="宋体"/>
          <w:color w:val="auto"/>
          <w:sz w:val="24"/>
          <w:szCs w:val="24"/>
          <w:highlight w:val="none"/>
        </w:rPr>
        <w:t>若在食品、治安、消防等方面出现重大责任问题，或被行业整顿停业的，将立即取消其入围资格，同时三年内不得参加政府采购征集接待会议场所投标。</w:t>
      </w:r>
    </w:p>
    <w:p>
      <w:pPr>
        <w:keepNext w:val="0"/>
        <w:keepLines w:val="0"/>
        <w:pageBreakBefore w:val="0"/>
        <w:widowControl w:val="0"/>
        <w:kinsoku/>
        <w:wordWrap/>
        <w:overflowPunct/>
        <w:topLinePunct w:val="0"/>
        <w:autoSpaceDE/>
        <w:autoSpaceDN/>
        <w:bidi w:val="0"/>
        <w:spacing w:line="400" w:lineRule="exact"/>
        <w:ind w:left="0" w:leftChars="0" w:firstLine="420" w:firstLineChars="175"/>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对会议场所有以下行为的，经调查属实，视情节轻重程度，给予口头警告、书面警告、取消入围会议场所资格，并不得参加下一期的投标活动。</w:t>
      </w:r>
    </w:p>
    <w:p>
      <w:pPr>
        <w:keepNext w:val="0"/>
        <w:keepLines w:val="0"/>
        <w:pageBreakBefore w:val="0"/>
        <w:widowControl w:val="0"/>
        <w:kinsoku/>
        <w:wordWrap/>
        <w:overflowPunct/>
        <w:topLinePunct w:val="0"/>
        <w:autoSpaceDE/>
        <w:autoSpaceDN/>
        <w:bidi w:val="0"/>
        <w:spacing w:line="400" w:lineRule="exact"/>
        <w:ind w:left="0" w:leftChars="0" w:firstLine="420" w:firstLineChars="175"/>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1、无正当理由拒绝接待协议承诺的会议；</w:t>
      </w:r>
    </w:p>
    <w:p>
      <w:pPr>
        <w:keepNext w:val="0"/>
        <w:keepLines w:val="0"/>
        <w:pageBreakBefore w:val="0"/>
        <w:widowControl w:val="0"/>
        <w:kinsoku/>
        <w:wordWrap/>
        <w:overflowPunct/>
        <w:topLinePunct w:val="0"/>
        <w:autoSpaceDE/>
        <w:autoSpaceDN/>
        <w:bidi w:val="0"/>
        <w:spacing w:line="400" w:lineRule="exact"/>
        <w:ind w:left="0" w:leftChars="0" w:firstLine="420" w:firstLineChars="175"/>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2、超过协议规定标准收费的；</w:t>
      </w:r>
    </w:p>
    <w:p>
      <w:pPr>
        <w:keepNext w:val="0"/>
        <w:keepLines w:val="0"/>
        <w:pageBreakBefore w:val="0"/>
        <w:widowControl w:val="0"/>
        <w:kinsoku/>
        <w:wordWrap/>
        <w:overflowPunct/>
        <w:topLinePunct w:val="0"/>
        <w:autoSpaceDE/>
        <w:autoSpaceDN/>
        <w:bidi w:val="0"/>
        <w:spacing w:line="400" w:lineRule="exact"/>
        <w:ind w:left="0" w:leftChars="0" w:firstLine="420" w:firstLineChars="175"/>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3、提供虚假发票的；</w:t>
      </w:r>
    </w:p>
    <w:p>
      <w:pPr>
        <w:keepNext w:val="0"/>
        <w:keepLines w:val="0"/>
        <w:pageBreakBefore w:val="0"/>
        <w:widowControl w:val="0"/>
        <w:kinsoku/>
        <w:wordWrap/>
        <w:overflowPunct/>
        <w:topLinePunct w:val="0"/>
        <w:autoSpaceDE/>
        <w:autoSpaceDN/>
        <w:bidi w:val="0"/>
        <w:spacing w:line="400" w:lineRule="exact"/>
        <w:ind w:left="0" w:leftChars="0" w:firstLine="420" w:firstLineChars="175"/>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4、不在前厅公布房间类型及价格等相关信息的；</w:t>
      </w:r>
    </w:p>
    <w:p>
      <w:pPr>
        <w:keepNext w:val="0"/>
        <w:keepLines w:val="0"/>
        <w:pageBreakBefore w:val="0"/>
        <w:widowControl w:val="0"/>
        <w:kinsoku/>
        <w:wordWrap/>
        <w:overflowPunct/>
        <w:topLinePunct w:val="0"/>
        <w:autoSpaceDE/>
        <w:autoSpaceDN/>
        <w:bidi w:val="0"/>
        <w:spacing w:line="400" w:lineRule="exact"/>
        <w:ind w:left="0" w:leftChars="0" w:firstLine="420" w:firstLineChars="175"/>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5、不及时向采购单位提供人员住宿和会议开支情况等信息的；</w:t>
      </w:r>
    </w:p>
    <w:p>
      <w:pPr>
        <w:keepNext w:val="0"/>
        <w:keepLines w:val="0"/>
        <w:pageBreakBefore w:val="0"/>
        <w:widowControl w:val="0"/>
        <w:kinsoku/>
        <w:wordWrap/>
        <w:overflowPunct/>
        <w:topLinePunct w:val="0"/>
        <w:autoSpaceDE/>
        <w:autoSpaceDN/>
        <w:bidi w:val="0"/>
        <w:spacing w:line="400" w:lineRule="exact"/>
        <w:ind w:left="0" w:leftChars="0" w:firstLine="420" w:firstLineChars="175"/>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6、向采购单位工作人员行贿等非法手段承揽业务的；</w:t>
      </w:r>
    </w:p>
    <w:p>
      <w:pPr>
        <w:keepNext w:val="0"/>
        <w:keepLines w:val="0"/>
        <w:pageBreakBefore w:val="0"/>
        <w:widowControl w:val="0"/>
        <w:kinsoku/>
        <w:wordWrap/>
        <w:overflowPunct/>
        <w:topLinePunct w:val="0"/>
        <w:autoSpaceDE/>
        <w:autoSpaceDN/>
        <w:bidi w:val="0"/>
        <w:spacing w:line="400" w:lineRule="exact"/>
        <w:ind w:left="0" w:leftChars="0" w:firstLine="420" w:firstLineChars="175"/>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7、入围有效期内，擅自变更、转让、租借入围采购供应商资格的；</w:t>
      </w:r>
    </w:p>
    <w:p>
      <w:pPr>
        <w:keepNext w:val="0"/>
        <w:keepLines w:val="0"/>
        <w:pageBreakBefore w:val="0"/>
        <w:widowControl w:val="0"/>
        <w:kinsoku/>
        <w:wordWrap/>
        <w:overflowPunct/>
        <w:topLinePunct w:val="0"/>
        <w:autoSpaceDE/>
        <w:autoSpaceDN/>
        <w:bidi w:val="0"/>
        <w:spacing w:line="400" w:lineRule="exact"/>
        <w:ind w:left="0" w:leftChars="0" w:firstLine="420" w:firstLineChars="175"/>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8、向除纪检监察、审计、财政及其他依法行政的调查部门之外的个人、单位、各种媒体泄露会议参会人员、个人住宿、费用、菜品等信息；</w:t>
      </w:r>
    </w:p>
    <w:p>
      <w:pPr>
        <w:keepNext w:val="0"/>
        <w:keepLines w:val="0"/>
        <w:pageBreakBefore w:val="0"/>
        <w:widowControl w:val="0"/>
        <w:kinsoku/>
        <w:wordWrap/>
        <w:overflowPunct/>
        <w:topLinePunct w:val="0"/>
        <w:autoSpaceDE/>
        <w:autoSpaceDN/>
        <w:bidi w:val="0"/>
        <w:spacing w:line="400" w:lineRule="exact"/>
        <w:ind w:left="0" w:leftChars="0" w:firstLine="420" w:firstLineChars="175"/>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9、不经采购单位批准，私自对会议会场、餐厅进行录音录像的；</w:t>
      </w:r>
    </w:p>
    <w:p>
      <w:pPr>
        <w:keepNext w:val="0"/>
        <w:keepLines w:val="0"/>
        <w:pageBreakBefore w:val="0"/>
        <w:widowControl w:val="0"/>
        <w:kinsoku/>
        <w:wordWrap/>
        <w:overflowPunct/>
        <w:topLinePunct w:val="0"/>
        <w:autoSpaceDE/>
        <w:autoSpaceDN/>
        <w:bidi w:val="0"/>
        <w:spacing w:line="400" w:lineRule="exact"/>
        <w:ind w:left="0" w:leftChars="0" w:firstLine="420" w:firstLineChars="175"/>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10、在住宿房间内安装录音录像设备或进行录音录像活动；</w:t>
      </w:r>
    </w:p>
    <w:p>
      <w:pPr>
        <w:keepNext w:val="0"/>
        <w:keepLines w:val="0"/>
        <w:pageBreakBefore w:val="0"/>
        <w:widowControl w:val="0"/>
        <w:kinsoku/>
        <w:wordWrap/>
        <w:overflowPunct/>
        <w:topLinePunct w:val="0"/>
        <w:autoSpaceDE/>
        <w:autoSpaceDN/>
        <w:bidi w:val="0"/>
        <w:spacing w:line="400" w:lineRule="exact"/>
        <w:ind w:left="0" w:leftChars="0" w:firstLine="420" w:firstLineChars="175"/>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11、其他协议规定的事项。</w:t>
      </w:r>
    </w:p>
    <w:p>
      <w:pPr>
        <w:keepNext w:val="0"/>
        <w:keepLines w:val="0"/>
        <w:pageBreakBefore w:val="0"/>
        <w:widowControl w:val="0"/>
        <w:kinsoku/>
        <w:wordWrap/>
        <w:overflowPunct/>
        <w:topLinePunct w:val="0"/>
        <w:autoSpaceDE/>
        <w:autoSpaceDN/>
        <w:bidi w:val="0"/>
        <w:spacing w:line="360" w:lineRule="exact"/>
        <w:ind w:left="0" w:leftChars="0" w:firstLine="420" w:firstLineChars="175"/>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八、协议的终止：</w:t>
      </w:r>
    </w:p>
    <w:p>
      <w:pPr>
        <w:keepNext w:val="0"/>
        <w:keepLines w:val="0"/>
        <w:pageBreakBefore w:val="0"/>
        <w:widowControl w:val="0"/>
        <w:kinsoku/>
        <w:wordWrap/>
        <w:overflowPunct/>
        <w:topLinePunct w:val="0"/>
        <w:autoSpaceDE/>
        <w:autoSpaceDN/>
        <w:bidi w:val="0"/>
        <w:spacing w:line="440" w:lineRule="exact"/>
        <w:ind w:left="0" w:leftChars="0" w:firstLine="420" w:firstLineChars="175"/>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(一)协议期内任何一方不得擅自终止协议，否则应承担所造成的一切损失。如一方因故需终止协议，必须提前三个月书面通知另一方，经双方达成一致意见后，方可终止。</w:t>
      </w:r>
    </w:p>
    <w:p>
      <w:pPr>
        <w:keepNext w:val="0"/>
        <w:keepLines w:val="0"/>
        <w:pageBreakBefore w:val="0"/>
        <w:widowControl w:val="0"/>
        <w:kinsoku/>
        <w:wordWrap/>
        <w:overflowPunct/>
        <w:topLinePunct w:val="0"/>
        <w:autoSpaceDE/>
        <w:autoSpaceDN/>
        <w:bidi w:val="0"/>
        <w:spacing w:line="440" w:lineRule="exact"/>
        <w:ind w:left="0" w:leftChars="0" w:firstLine="420" w:firstLineChars="175"/>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(二)出现以下情况时本协议自行终止:</w:t>
      </w:r>
    </w:p>
    <w:p>
      <w:pPr>
        <w:keepNext w:val="0"/>
        <w:keepLines w:val="0"/>
        <w:pageBreakBefore w:val="0"/>
        <w:widowControl w:val="0"/>
        <w:kinsoku/>
        <w:wordWrap/>
        <w:overflowPunct/>
        <w:topLinePunct w:val="0"/>
        <w:autoSpaceDE/>
        <w:autoSpaceDN/>
        <w:bidi w:val="0"/>
        <w:spacing w:line="440" w:lineRule="exact"/>
        <w:ind w:left="0" w:leftChars="0" w:firstLine="420" w:firstLineChars="175"/>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1.本协议正常履行完毕</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spacing w:line="440" w:lineRule="exact"/>
        <w:ind w:left="0" w:leftChars="0" w:firstLine="420" w:firstLineChars="175"/>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2.甲乙双方协议终止本协议的履行</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spacing w:line="440" w:lineRule="exact"/>
        <w:ind w:left="0" w:leftChars="0" w:firstLine="420" w:firstLineChars="175"/>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3.不可抗力导致本协议无法履行或履行不必要时</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spacing w:line="440" w:lineRule="exact"/>
        <w:ind w:left="0" w:leftChars="0" w:firstLine="420" w:firstLineChars="175"/>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4.一方不履行协议条款</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造成另一方无法执行协议</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协商又不能求得解决</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责任方赔偿损失后</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协议终止。</w:t>
      </w:r>
    </w:p>
    <w:p>
      <w:pPr>
        <w:keepNext w:val="0"/>
        <w:keepLines w:val="0"/>
        <w:pageBreakBefore w:val="0"/>
        <w:widowControl w:val="0"/>
        <w:kinsoku/>
        <w:wordWrap/>
        <w:overflowPunct/>
        <w:topLinePunct w:val="0"/>
        <w:autoSpaceDE/>
        <w:autoSpaceDN/>
        <w:bidi w:val="0"/>
        <w:spacing w:line="440" w:lineRule="exact"/>
        <w:ind w:left="0" w:leftChars="0" w:firstLine="420" w:firstLineChars="175"/>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（三）除本协议另有约定外，发生任何以下一种情况，甲方有权解除本协议，对于由此给乙方造成的损失甲方不承担赔偿责任，对于由此给甲方造成的损失，乙方应负赔偿责任：</w:t>
      </w:r>
    </w:p>
    <w:p>
      <w:pPr>
        <w:keepNext w:val="0"/>
        <w:keepLines w:val="0"/>
        <w:pageBreakBefore w:val="0"/>
        <w:widowControl w:val="0"/>
        <w:kinsoku/>
        <w:wordWrap/>
        <w:overflowPunct/>
        <w:topLinePunct w:val="0"/>
        <w:autoSpaceDE/>
        <w:autoSpaceDN/>
        <w:bidi w:val="0"/>
        <w:spacing w:line="440" w:lineRule="exact"/>
        <w:ind w:left="0" w:leftChars="0" w:firstLine="420" w:firstLineChars="175"/>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乙方设备设施发生重大变化，不满足指标文件提出的要求或不具备接待能力的；</w:t>
      </w:r>
    </w:p>
    <w:p>
      <w:pPr>
        <w:keepNext w:val="0"/>
        <w:keepLines w:val="0"/>
        <w:pageBreakBefore w:val="0"/>
        <w:widowControl w:val="0"/>
        <w:kinsoku/>
        <w:wordWrap/>
        <w:overflowPunct/>
        <w:topLinePunct w:val="0"/>
        <w:autoSpaceDE/>
        <w:autoSpaceDN/>
        <w:bidi w:val="0"/>
        <w:spacing w:line="440" w:lineRule="exact"/>
        <w:ind w:left="0" w:leftChars="0" w:firstLine="420" w:firstLineChars="175"/>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乙方发生第七项“违约责任”所列违约行为达到2次以上的；</w:t>
      </w:r>
    </w:p>
    <w:p>
      <w:pPr>
        <w:keepNext w:val="0"/>
        <w:keepLines w:val="0"/>
        <w:pageBreakBefore w:val="0"/>
        <w:widowControl w:val="0"/>
        <w:kinsoku/>
        <w:wordWrap/>
        <w:overflowPunct/>
        <w:topLinePunct w:val="0"/>
        <w:autoSpaceDE/>
        <w:autoSpaceDN/>
        <w:bidi w:val="0"/>
        <w:spacing w:line="440" w:lineRule="exact"/>
        <w:ind w:left="0" w:leftChars="0" w:firstLine="420" w:firstLineChars="175"/>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乙方出现食品安全责任问题和组织卖淫嫖娼、赌博、贩卖毒品、危害国家安全等违法行为的。</w:t>
      </w:r>
    </w:p>
    <w:p>
      <w:pPr>
        <w:keepNext w:val="0"/>
        <w:keepLines w:val="0"/>
        <w:pageBreakBefore w:val="0"/>
        <w:widowControl w:val="0"/>
        <w:kinsoku/>
        <w:wordWrap/>
        <w:overflowPunct/>
        <w:topLinePunct w:val="0"/>
        <w:autoSpaceDE/>
        <w:autoSpaceDN/>
        <w:bidi w:val="0"/>
        <w:spacing w:line="440" w:lineRule="exact"/>
        <w:ind w:left="0" w:leftChars="0" w:firstLine="406" w:firstLineChars="175"/>
        <w:jc w:val="both"/>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九、其他</w:t>
      </w:r>
    </w:p>
    <w:p>
      <w:pPr>
        <w:keepNext w:val="0"/>
        <w:keepLines w:val="0"/>
        <w:pageBreakBefore w:val="0"/>
        <w:widowControl w:val="0"/>
        <w:kinsoku/>
        <w:wordWrap/>
        <w:overflowPunct/>
        <w:topLinePunct w:val="0"/>
        <w:autoSpaceDE/>
        <w:autoSpaceDN/>
        <w:bidi w:val="0"/>
        <w:spacing w:line="440" w:lineRule="exact"/>
        <w:ind w:left="0" w:leftChars="0" w:firstLine="420" w:firstLineChars="175"/>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w:t>
      </w:r>
      <w:r>
        <w:rPr>
          <w:rFonts w:hint="eastAsia" w:ascii="宋体" w:hAnsi="宋体" w:cs="宋体"/>
          <w:color w:val="auto"/>
          <w:sz w:val="24"/>
          <w:szCs w:val="24"/>
          <w:highlight w:val="none"/>
          <w:lang w:eastAsia="zh-CN"/>
        </w:rPr>
        <w:t>三江侗族自治县2024-2025年度党政机关会议场所服务框架协议采购（重）</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sjxczj20231221（重）</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征集</w:t>
      </w:r>
      <w:r>
        <w:rPr>
          <w:rFonts w:hint="eastAsia" w:ascii="宋体" w:hAnsi="宋体" w:eastAsia="宋体" w:cs="宋体"/>
          <w:color w:val="auto"/>
          <w:spacing w:val="-4"/>
          <w:sz w:val="24"/>
          <w:szCs w:val="24"/>
          <w:highlight w:val="none"/>
        </w:rPr>
        <w:t>文件、乙方</w:t>
      </w:r>
      <w:r>
        <w:rPr>
          <w:rFonts w:hint="eastAsia" w:ascii="宋体" w:hAnsi="宋体" w:eastAsia="宋体" w:cs="宋体"/>
          <w:color w:val="auto"/>
          <w:spacing w:val="-4"/>
          <w:sz w:val="24"/>
          <w:szCs w:val="24"/>
          <w:highlight w:val="none"/>
          <w:lang w:eastAsia="zh-CN"/>
        </w:rPr>
        <w:t>响应</w:t>
      </w:r>
      <w:r>
        <w:rPr>
          <w:rFonts w:hint="eastAsia" w:ascii="宋体" w:hAnsi="宋体" w:eastAsia="宋体" w:cs="宋体"/>
          <w:color w:val="auto"/>
          <w:spacing w:val="-4"/>
          <w:sz w:val="24"/>
          <w:szCs w:val="24"/>
          <w:highlight w:val="none"/>
        </w:rPr>
        <w:t>文件、修改及澄清文件、</w:t>
      </w:r>
      <w:r>
        <w:rPr>
          <w:rFonts w:hint="eastAsia" w:ascii="宋体" w:hAnsi="宋体" w:eastAsia="宋体" w:cs="宋体"/>
          <w:color w:val="auto"/>
          <w:spacing w:val="-4"/>
          <w:sz w:val="24"/>
          <w:szCs w:val="24"/>
          <w:highlight w:val="none"/>
          <w:lang w:eastAsia="zh-CN"/>
        </w:rPr>
        <w:t>入围</w:t>
      </w:r>
      <w:r>
        <w:rPr>
          <w:rFonts w:hint="eastAsia" w:ascii="宋体" w:hAnsi="宋体" w:eastAsia="宋体" w:cs="宋体"/>
          <w:color w:val="auto"/>
          <w:spacing w:val="-4"/>
          <w:sz w:val="24"/>
          <w:szCs w:val="24"/>
          <w:highlight w:val="none"/>
        </w:rPr>
        <w:t>通知书等是本协议不可分离的部分，</w:t>
      </w:r>
      <w:r>
        <w:rPr>
          <w:rFonts w:hint="eastAsia" w:ascii="宋体" w:hAnsi="宋体" w:eastAsia="宋体" w:cs="宋体"/>
          <w:color w:val="auto"/>
          <w:sz w:val="24"/>
          <w:szCs w:val="24"/>
          <w:highlight w:val="none"/>
        </w:rPr>
        <w:t>具有同等法律效力</w:t>
      </w:r>
      <w:r>
        <w:rPr>
          <w:rFonts w:hint="eastAsia" w:ascii="宋体" w:hAnsi="宋体" w:eastAsia="宋体" w:cs="宋体"/>
          <w:color w:val="auto"/>
          <w:spacing w:val="-4"/>
          <w:sz w:val="24"/>
          <w:szCs w:val="24"/>
          <w:highlight w:val="none"/>
        </w:rPr>
        <w:t>。</w:t>
      </w:r>
    </w:p>
    <w:p>
      <w:pPr>
        <w:keepNext w:val="0"/>
        <w:keepLines w:val="0"/>
        <w:pageBreakBefore w:val="0"/>
        <w:widowControl w:val="0"/>
        <w:kinsoku/>
        <w:wordWrap/>
        <w:overflowPunct/>
        <w:topLinePunct w:val="0"/>
        <w:autoSpaceDE/>
        <w:autoSpaceDN/>
        <w:bidi w:val="0"/>
        <w:snapToGrid w:val="0"/>
        <w:spacing w:line="440" w:lineRule="exact"/>
        <w:ind w:left="0" w:leftChars="0" w:firstLine="420" w:firstLineChars="175"/>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(二)本协议一式四份，具有同等法律效力，财政部门（政府采购监管部门）、采购代理机构、甲方、乙方各</w:t>
      </w:r>
      <w:r>
        <w:rPr>
          <w:rFonts w:hint="eastAsia" w:ascii="宋体" w:hAnsi="宋体" w:eastAsia="宋体" w:cs="宋体"/>
          <w:color w:val="auto"/>
          <w:sz w:val="24"/>
          <w:szCs w:val="24"/>
          <w:highlight w:val="none"/>
          <w:lang w:eastAsia="zh-CN"/>
        </w:rPr>
        <w:t>一份。</w:t>
      </w:r>
      <w:r>
        <w:rPr>
          <w:rFonts w:hint="eastAsia" w:ascii="宋体" w:hAnsi="宋体" w:eastAsia="宋体" w:cs="宋体"/>
          <w:color w:val="auto"/>
          <w:sz w:val="24"/>
          <w:szCs w:val="24"/>
          <w:highlight w:val="none"/>
        </w:rPr>
        <w:t>（可根据需要另增加）。</w:t>
      </w:r>
    </w:p>
    <w:p>
      <w:pPr>
        <w:snapToGrid w:val="0"/>
        <w:spacing w:line="440" w:lineRule="exact"/>
        <w:ind w:left="0" w:leftChars="0" w:firstLine="360" w:firstLineChars="150"/>
        <w:rPr>
          <w:rFonts w:hint="eastAsia" w:ascii="宋体" w:hAnsi="宋体" w:eastAsia="宋体" w:cs="宋体"/>
          <w:color w:val="auto"/>
          <w:sz w:val="24"/>
          <w:szCs w:val="24"/>
          <w:highlight w:val="none"/>
        </w:rPr>
      </w:pPr>
    </w:p>
    <w:p>
      <w:pPr>
        <w:tabs>
          <w:tab w:val="left" w:pos="5220"/>
        </w:tabs>
        <w:spacing w:line="440" w:lineRule="exact"/>
        <w:ind w:left="0" w:leftChars="0"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甲方单位名称（章）：                 乙方单位名称（章）：</w:t>
      </w:r>
    </w:p>
    <w:p>
      <w:pPr>
        <w:spacing w:line="440" w:lineRule="exact"/>
        <w:ind w:left="0" w:leftChars="0"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负责人：                             法定代表人（负责人）：</w:t>
      </w:r>
    </w:p>
    <w:p>
      <w:pPr>
        <w:spacing w:line="440" w:lineRule="exact"/>
        <w:ind w:left="0" w:leftChars="0"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授权代表：                           委托代理人：</w:t>
      </w:r>
    </w:p>
    <w:p>
      <w:pPr>
        <w:spacing w:line="440" w:lineRule="exact"/>
        <w:ind w:left="0" w:leftChars="0"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电话：</w:t>
      </w:r>
    </w:p>
    <w:p>
      <w:pPr>
        <w:spacing w:line="440" w:lineRule="exact"/>
        <w:ind w:left="0" w:leftChars="0"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440" w:lineRule="exact"/>
        <w:ind w:left="0" w:leftChars="0"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p>
    <w:p>
      <w:pPr>
        <w:pStyle w:val="19"/>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387" w:firstLineChars="175"/>
        <w:jc w:val="center"/>
        <w:textAlignment w:val="auto"/>
        <w:outlineLvl w:val="0"/>
        <w:rPr>
          <w:rFonts w:hint="eastAsia" w:ascii="宋体" w:hAnsi="宋体" w:eastAsia="宋体" w:cs="宋体"/>
          <w:b/>
          <w:color w:val="auto"/>
          <w:sz w:val="32"/>
          <w:szCs w:val="32"/>
          <w:highlight w:val="none"/>
        </w:rPr>
      </w:pPr>
      <w:r>
        <w:rPr>
          <w:rFonts w:hint="eastAsia" w:ascii="宋体" w:hAnsi="宋体" w:eastAsia="宋体" w:cs="宋体"/>
          <w:b/>
          <w:color w:val="auto"/>
          <w:kern w:val="0"/>
          <w:sz w:val="22"/>
          <w:szCs w:val="22"/>
          <w:highlight w:val="none"/>
          <w:lang w:val="en-US" w:eastAsia="zh-CN"/>
        </w:rPr>
        <w:br w:type="page"/>
      </w:r>
      <w:bookmarkStart w:id="44" w:name="_Toc445364510"/>
      <w:bookmarkStart w:id="45" w:name="_Toc17126"/>
      <w:r>
        <w:rPr>
          <w:rFonts w:hint="eastAsia" w:ascii="宋体" w:hAnsi="宋体" w:eastAsia="宋体" w:cs="宋体"/>
          <w:b/>
          <w:color w:val="auto"/>
          <w:sz w:val="32"/>
          <w:szCs w:val="32"/>
          <w:highlight w:val="none"/>
        </w:rPr>
        <w:t>第六章</w:t>
      </w:r>
      <w:r>
        <w:rPr>
          <w:rFonts w:hint="eastAsia" w:ascii="宋体" w:hAnsi="宋体" w:eastAsia="宋体" w:cs="宋体"/>
          <w:b/>
          <w:color w:val="auto"/>
          <w:sz w:val="32"/>
          <w:szCs w:val="32"/>
          <w:highlight w:val="none"/>
          <w:lang w:val="en-US" w:eastAsia="zh-CN"/>
        </w:rPr>
        <w:t xml:space="preserve"> </w:t>
      </w:r>
      <w:r>
        <w:rPr>
          <w:rFonts w:hint="eastAsia" w:ascii="宋体" w:hAnsi="宋体" w:eastAsia="宋体" w:cs="宋体"/>
          <w:b/>
          <w:color w:val="auto"/>
          <w:sz w:val="32"/>
          <w:szCs w:val="32"/>
          <w:highlight w:val="none"/>
        </w:rPr>
        <w:t>响应文件格式</w:t>
      </w:r>
      <w:bookmarkEnd w:id="44"/>
      <w:bookmarkEnd w:id="45"/>
    </w:p>
    <w:p>
      <w:pPr>
        <w:rPr>
          <w:rFonts w:hint="eastAsia" w:ascii="宋体" w:hAnsi="宋体" w:eastAsia="宋体" w:cs="宋体"/>
          <w:color w:val="auto"/>
          <w:highlight w:val="none"/>
          <w:lang w:val="en-US" w:eastAsia="zh-CN"/>
        </w:rPr>
      </w:pPr>
    </w:p>
    <w:p>
      <w:pPr>
        <w:snapToGrid w:val="0"/>
        <w:spacing w:before="120" w:beforeLines="50" w:after="50"/>
        <w:ind w:firstLine="6" w:firstLineChars="3"/>
        <w:jc w:val="center"/>
        <w:rPr>
          <w:rFonts w:hint="eastAsia" w:ascii="宋体" w:hAnsi="宋体" w:eastAsia="宋体" w:cs="宋体"/>
          <w:bCs/>
          <w:color w:val="auto"/>
          <w:highlight w:val="none"/>
        </w:rPr>
      </w:pPr>
    </w:p>
    <w:p>
      <w:pPr>
        <w:snapToGrid w:val="0"/>
        <w:spacing w:before="120" w:beforeLines="50" w:after="50"/>
        <w:ind w:firstLine="7" w:firstLineChars="3"/>
        <w:jc w:val="both"/>
        <w:rPr>
          <w:rFonts w:hint="eastAsia" w:ascii="宋体" w:hAnsi="宋体" w:eastAsia="宋体" w:cs="宋体"/>
          <w:b/>
          <w:bCs w:val="0"/>
          <w:color w:val="auto"/>
          <w:sz w:val="24"/>
          <w:szCs w:val="32"/>
          <w:highlight w:val="none"/>
          <w:lang w:val="en-US" w:eastAsia="zh-CN"/>
        </w:rPr>
      </w:pPr>
      <w:r>
        <w:rPr>
          <w:rFonts w:hint="eastAsia" w:ascii="宋体" w:hAnsi="宋体" w:eastAsia="宋体" w:cs="宋体"/>
          <w:b/>
          <w:bCs w:val="0"/>
          <w:color w:val="auto"/>
          <w:sz w:val="24"/>
          <w:szCs w:val="32"/>
          <w:highlight w:val="none"/>
          <w:lang w:val="en-US" w:eastAsia="zh-CN"/>
        </w:rPr>
        <w:t>1.资格证明文件</w:t>
      </w:r>
    </w:p>
    <w:p>
      <w:pPr>
        <w:snapToGrid w:val="0"/>
        <w:spacing w:before="120" w:beforeLines="50" w:after="50"/>
        <w:ind w:firstLine="6" w:firstLineChars="3"/>
        <w:jc w:val="center"/>
        <w:rPr>
          <w:rFonts w:hint="eastAsia" w:ascii="宋体" w:hAnsi="宋体" w:eastAsia="宋体" w:cs="宋体"/>
          <w:bCs/>
          <w:color w:val="auto"/>
          <w:highlight w:val="none"/>
        </w:rPr>
      </w:pPr>
    </w:p>
    <w:p>
      <w:pPr>
        <w:snapToGrid w:val="0"/>
        <w:spacing w:before="120" w:beforeLines="50" w:after="50"/>
        <w:ind w:firstLine="6" w:firstLineChars="3"/>
        <w:jc w:val="center"/>
        <w:rPr>
          <w:rFonts w:hint="eastAsia" w:ascii="宋体" w:hAnsi="宋体" w:eastAsia="宋体" w:cs="宋体"/>
          <w:bCs/>
          <w:color w:val="auto"/>
          <w:highlight w:val="none"/>
        </w:rPr>
      </w:pPr>
    </w:p>
    <w:p>
      <w:pPr>
        <w:snapToGrid w:val="0"/>
        <w:spacing w:before="120" w:beforeLines="50" w:after="50"/>
        <w:ind w:firstLine="6" w:firstLineChars="3"/>
        <w:jc w:val="center"/>
        <w:rPr>
          <w:rFonts w:hint="eastAsia" w:ascii="宋体" w:hAnsi="宋体" w:eastAsia="宋体" w:cs="宋体"/>
          <w:bCs/>
          <w:color w:val="auto"/>
          <w:highlight w:val="none"/>
        </w:rPr>
      </w:pPr>
    </w:p>
    <w:p>
      <w:pPr>
        <w:snapToGrid w:val="0"/>
        <w:spacing w:before="120" w:beforeLines="50" w:after="50"/>
        <w:ind w:firstLine="6" w:firstLineChars="3"/>
        <w:jc w:val="center"/>
        <w:rPr>
          <w:rFonts w:hint="eastAsia" w:ascii="宋体" w:hAnsi="宋体" w:eastAsia="宋体" w:cs="宋体"/>
          <w:bCs/>
          <w:color w:val="auto"/>
          <w:highlight w:val="none"/>
        </w:rPr>
      </w:pPr>
    </w:p>
    <w:p>
      <w:pPr>
        <w:snapToGrid w:val="0"/>
        <w:spacing w:before="120" w:beforeLines="50" w:after="50"/>
        <w:ind w:firstLine="6" w:firstLineChars="3"/>
        <w:jc w:val="center"/>
        <w:rPr>
          <w:rFonts w:hint="eastAsia" w:ascii="宋体" w:hAnsi="宋体" w:eastAsia="宋体" w:cs="宋体"/>
          <w:bCs/>
          <w:color w:val="auto"/>
          <w:highlight w:val="none"/>
        </w:rPr>
      </w:pPr>
    </w:p>
    <w:p>
      <w:pPr>
        <w:snapToGrid w:val="0"/>
        <w:spacing w:before="120" w:beforeLines="50" w:after="50"/>
        <w:ind w:firstLine="14" w:firstLineChars="3"/>
        <w:jc w:val="center"/>
        <w:rPr>
          <w:rFonts w:hint="eastAsia" w:ascii="宋体" w:hAnsi="宋体" w:eastAsia="宋体" w:cs="宋体"/>
          <w:b/>
          <w:bCs w:val="0"/>
          <w:color w:val="auto"/>
          <w:sz w:val="48"/>
          <w:szCs w:val="48"/>
          <w:highlight w:val="none"/>
          <w:lang w:val="en-US" w:eastAsia="zh-CN"/>
        </w:rPr>
      </w:pPr>
      <w:r>
        <w:rPr>
          <w:rFonts w:hint="eastAsia" w:ascii="宋体" w:hAnsi="宋体" w:eastAsia="宋体" w:cs="宋体"/>
          <w:b/>
          <w:bCs w:val="0"/>
          <w:color w:val="auto"/>
          <w:sz w:val="48"/>
          <w:szCs w:val="48"/>
          <w:highlight w:val="none"/>
          <w:lang w:val="en-US" w:eastAsia="zh-CN"/>
        </w:rPr>
        <w:t>资 格 证 明 文 件</w:t>
      </w:r>
    </w:p>
    <w:p>
      <w:pPr>
        <w:snapToGrid w:val="0"/>
        <w:spacing w:before="120" w:beforeLines="50" w:after="50"/>
        <w:ind w:firstLine="9" w:firstLineChars="3"/>
        <w:jc w:val="center"/>
        <w:rPr>
          <w:rFonts w:hint="eastAsia" w:ascii="宋体" w:hAnsi="宋体" w:eastAsia="宋体" w:cs="宋体"/>
          <w:bCs/>
          <w:color w:val="auto"/>
          <w:sz w:val="32"/>
          <w:szCs w:val="32"/>
          <w:highlight w:val="none"/>
        </w:rPr>
      </w:pPr>
    </w:p>
    <w:p>
      <w:pPr>
        <w:snapToGrid w:val="0"/>
        <w:spacing w:before="120" w:beforeLines="50" w:after="50"/>
        <w:ind w:firstLine="9" w:firstLineChars="3"/>
        <w:jc w:val="center"/>
        <w:rPr>
          <w:rFonts w:hint="eastAsia" w:ascii="宋体" w:hAnsi="宋体" w:eastAsia="宋体" w:cs="宋体"/>
          <w:bCs/>
          <w:color w:val="auto"/>
          <w:sz w:val="32"/>
          <w:szCs w:val="32"/>
          <w:highlight w:val="none"/>
        </w:rPr>
      </w:pPr>
    </w:p>
    <w:p>
      <w:pPr>
        <w:snapToGrid w:val="0"/>
        <w:spacing w:before="120" w:beforeLines="50" w:after="50"/>
        <w:rPr>
          <w:rFonts w:hint="eastAsia" w:ascii="宋体" w:hAnsi="宋体" w:eastAsia="宋体" w:cs="宋体"/>
          <w:bCs/>
          <w:color w:val="auto"/>
          <w:szCs w:val="21"/>
          <w:highlight w:val="none"/>
        </w:rPr>
      </w:pPr>
    </w:p>
    <w:p>
      <w:pPr>
        <w:snapToGrid w:val="0"/>
        <w:spacing w:before="120" w:beforeLines="50" w:after="50" w:line="480" w:lineRule="auto"/>
        <w:ind w:firstLine="675" w:firstLineChars="225"/>
        <w:rPr>
          <w:rFonts w:hint="eastAsia" w:ascii="宋体" w:hAnsi="宋体" w:eastAsia="宋体" w:cs="宋体"/>
          <w:bCs/>
          <w:color w:val="auto"/>
          <w:sz w:val="30"/>
          <w:szCs w:val="30"/>
          <w:highlight w:val="none"/>
        </w:rPr>
      </w:pPr>
      <w:r>
        <w:rPr>
          <w:rFonts w:hint="eastAsia" w:ascii="宋体" w:hAnsi="宋体" w:eastAsia="宋体" w:cs="宋体"/>
          <w:bCs/>
          <w:color w:val="auto"/>
          <w:sz w:val="30"/>
          <w:szCs w:val="30"/>
          <w:highlight w:val="none"/>
        </w:rPr>
        <w:t>项目名称：</w:t>
      </w:r>
    </w:p>
    <w:p>
      <w:pPr>
        <w:snapToGrid w:val="0"/>
        <w:spacing w:before="120" w:beforeLines="50" w:after="50" w:line="480" w:lineRule="auto"/>
        <w:ind w:firstLine="675" w:firstLineChars="225"/>
        <w:rPr>
          <w:rFonts w:hint="eastAsia" w:ascii="宋体" w:hAnsi="宋体" w:eastAsia="宋体" w:cs="宋体"/>
          <w:bCs/>
          <w:color w:val="auto"/>
          <w:sz w:val="30"/>
          <w:szCs w:val="30"/>
          <w:highlight w:val="none"/>
        </w:rPr>
      </w:pPr>
      <w:r>
        <w:rPr>
          <w:rFonts w:hint="eastAsia" w:ascii="宋体" w:hAnsi="宋体" w:eastAsia="宋体" w:cs="宋体"/>
          <w:bCs/>
          <w:color w:val="auto"/>
          <w:sz w:val="30"/>
          <w:szCs w:val="30"/>
          <w:highlight w:val="none"/>
        </w:rPr>
        <w:t>项目编号：</w:t>
      </w:r>
    </w:p>
    <w:p>
      <w:pPr>
        <w:snapToGrid w:val="0"/>
        <w:spacing w:before="120" w:beforeLines="50" w:after="50" w:line="480" w:lineRule="auto"/>
        <w:ind w:firstLine="675" w:firstLineChars="225"/>
        <w:rPr>
          <w:rFonts w:hint="eastAsia" w:ascii="宋体" w:hAnsi="宋体" w:eastAsia="宋体" w:cs="宋体"/>
          <w:bCs/>
          <w:color w:val="auto"/>
          <w:sz w:val="30"/>
          <w:szCs w:val="30"/>
          <w:highlight w:val="none"/>
        </w:rPr>
      </w:pPr>
      <w:r>
        <w:rPr>
          <w:rFonts w:hint="eastAsia" w:ascii="宋体" w:hAnsi="宋体" w:eastAsia="宋体" w:cs="宋体"/>
          <w:bCs/>
          <w:color w:val="auto"/>
          <w:sz w:val="30"/>
          <w:szCs w:val="30"/>
          <w:highlight w:val="none"/>
        </w:rPr>
        <w:t>供应商名称：</w:t>
      </w:r>
    </w:p>
    <w:p>
      <w:pPr>
        <w:snapToGrid w:val="0"/>
        <w:spacing w:before="120" w:beforeLines="50" w:after="50" w:line="480" w:lineRule="auto"/>
        <w:ind w:firstLine="675" w:firstLineChars="225"/>
        <w:rPr>
          <w:rFonts w:hint="eastAsia" w:ascii="宋体" w:hAnsi="宋体" w:eastAsia="宋体" w:cs="宋体"/>
          <w:bCs/>
          <w:color w:val="auto"/>
          <w:sz w:val="30"/>
          <w:szCs w:val="30"/>
          <w:highlight w:val="none"/>
        </w:rPr>
      </w:pPr>
      <w:r>
        <w:rPr>
          <w:rFonts w:hint="eastAsia" w:ascii="宋体" w:hAnsi="宋体" w:eastAsia="宋体" w:cs="宋体"/>
          <w:bCs/>
          <w:color w:val="auto"/>
          <w:sz w:val="30"/>
          <w:szCs w:val="30"/>
          <w:highlight w:val="none"/>
        </w:rPr>
        <w:t>供应商地址：</w:t>
      </w:r>
    </w:p>
    <w:p>
      <w:pPr>
        <w:snapToGrid w:val="0"/>
        <w:spacing w:before="120" w:beforeLines="50" w:after="50" w:line="280" w:lineRule="exact"/>
        <w:ind w:firstLine="675" w:firstLineChars="225"/>
        <w:rPr>
          <w:rFonts w:hint="eastAsia" w:ascii="宋体" w:hAnsi="宋体" w:eastAsia="宋体" w:cs="宋体"/>
          <w:bCs/>
          <w:color w:val="auto"/>
          <w:sz w:val="30"/>
          <w:szCs w:val="30"/>
          <w:highlight w:val="none"/>
        </w:rPr>
      </w:pPr>
    </w:p>
    <w:p>
      <w:pPr>
        <w:snapToGrid w:val="0"/>
        <w:spacing w:before="120" w:beforeLines="50" w:after="50"/>
        <w:jc w:val="both"/>
        <w:rPr>
          <w:rFonts w:hint="eastAsia" w:ascii="宋体" w:hAnsi="宋体" w:eastAsia="宋体" w:cs="宋体"/>
          <w:color w:val="auto"/>
          <w:sz w:val="30"/>
          <w:szCs w:val="30"/>
          <w:highlight w:val="none"/>
        </w:rPr>
      </w:pPr>
    </w:p>
    <w:p>
      <w:pPr>
        <w:snapToGrid w:val="0"/>
        <w:spacing w:before="120" w:beforeLines="50" w:after="50" w:line="320" w:lineRule="exact"/>
        <w:jc w:val="center"/>
        <w:rPr>
          <w:rFonts w:hint="eastAsia" w:ascii="宋体" w:hAnsi="宋体" w:eastAsia="宋体" w:cs="宋体"/>
          <w:bCs/>
          <w:color w:val="auto"/>
          <w:highlight w:val="none"/>
        </w:rPr>
      </w:pPr>
      <w:r>
        <w:rPr>
          <w:rFonts w:hint="eastAsia" w:ascii="宋体" w:hAnsi="宋体" w:eastAsia="宋体" w:cs="宋体"/>
          <w:color w:val="auto"/>
          <w:sz w:val="30"/>
          <w:szCs w:val="30"/>
          <w:highlight w:val="none"/>
        </w:rPr>
        <w:t>年  月  日</w:t>
      </w:r>
    </w:p>
    <w:p>
      <w:pPr>
        <w:snapToGrid w:val="0"/>
        <w:spacing w:before="120" w:beforeLines="50" w:after="50"/>
        <w:outlineLvl w:val="9"/>
        <w:rPr>
          <w:rFonts w:hint="eastAsia" w:ascii="宋体" w:hAnsi="宋体" w:eastAsia="宋体" w:cs="宋体"/>
          <w:bCs/>
          <w:color w:val="auto"/>
          <w:highlight w:val="none"/>
        </w:rPr>
      </w:pPr>
      <w:r>
        <w:rPr>
          <w:rFonts w:hint="eastAsia" w:ascii="宋体" w:hAnsi="宋体" w:eastAsia="宋体" w:cs="宋体"/>
          <w:bCs/>
          <w:color w:val="auto"/>
          <w:highlight w:val="none"/>
        </w:rPr>
        <w:br w:type="page"/>
      </w:r>
      <w:r>
        <w:rPr>
          <w:rFonts w:hint="eastAsia" w:ascii="宋体" w:hAnsi="宋体" w:eastAsia="宋体" w:cs="宋体"/>
          <w:b/>
          <w:bCs/>
          <w:color w:val="auto"/>
          <w:szCs w:val="21"/>
          <w:highlight w:val="none"/>
        </w:rPr>
        <w:t>资格证明文件目录</w:t>
      </w:r>
      <w:r>
        <w:rPr>
          <w:rFonts w:hint="eastAsia" w:ascii="宋体" w:hAnsi="宋体" w:eastAsia="宋体" w:cs="宋体"/>
          <w:b/>
          <w:color w:val="auto"/>
          <w:szCs w:val="21"/>
          <w:highlight w:val="none"/>
        </w:rPr>
        <w:t>：</w:t>
      </w:r>
    </w:p>
    <w:p>
      <w:pPr>
        <w:tabs>
          <w:tab w:val="left" w:pos="3870"/>
          <w:tab w:val="left" w:pos="4085"/>
        </w:tabs>
        <w:snapToGrid w:val="0"/>
        <w:spacing w:line="500" w:lineRule="exact"/>
        <w:jc w:val="center"/>
        <w:outlineLvl w:val="9"/>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目  录</w:t>
      </w:r>
    </w:p>
    <w:p>
      <w:pPr>
        <w:outlineLvl w:val="9"/>
        <w:rPr>
          <w:rFonts w:hint="eastAsia" w:ascii="宋体" w:hAnsi="宋体" w:eastAsia="宋体" w:cs="宋体"/>
          <w:color w:val="auto"/>
          <w:highlight w:val="none"/>
        </w:rPr>
      </w:pPr>
    </w:p>
    <w:p>
      <w:pPr>
        <w:snapToGrid w:val="0"/>
        <w:spacing w:line="360" w:lineRule="auto"/>
        <w:jc w:val="center"/>
        <w:rPr>
          <w:rFonts w:hint="eastAsia" w:ascii="宋体" w:hAnsi="宋体" w:eastAsia="宋体" w:cs="宋体"/>
          <w:b/>
          <w:color w:val="auto"/>
          <w:szCs w:val="21"/>
          <w:highlight w:val="none"/>
        </w:rPr>
      </w:pPr>
      <w:r>
        <w:rPr>
          <w:rFonts w:hint="eastAsia" w:ascii="宋体" w:hAnsi="宋体" w:eastAsia="宋体" w:cs="宋体"/>
          <w:b/>
          <w:bCs/>
          <w:color w:val="auto"/>
          <w:sz w:val="21"/>
          <w:szCs w:val="21"/>
          <w:highlight w:val="none"/>
          <w:lang w:val="en-US" w:eastAsia="zh-CN"/>
        </w:rPr>
        <w:t>（供应商自拟）</w:t>
      </w:r>
      <w:r>
        <w:rPr>
          <w:rFonts w:hint="eastAsia" w:ascii="宋体" w:hAnsi="宋体" w:eastAsia="宋体" w:cs="宋体"/>
          <w:b/>
          <w:color w:val="auto"/>
          <w:highlight w:val="none"/>
        </w:rPr>
        <w:br w:type="page"/>
      </w:r>
    </w:p>
    <w:p>
      <w:pPr>
        <w:autoSpaceDE w:val="0"/>
        <w:autoSpaceDN w:val="0"/>
        <w:adjustRightInd w:val="0"/>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政府采购供应商资格信用承诺函</w:t>
      </w:r>
    </w:p>
    <w:p>
      <w:pPr>
        <w:pStyle w:val="18"/>
        <w:rPr>
          <w:rFonts w:hint="eastAsia" w:ascii="宋体" w:hAnsi="宋体" w:eastAsia="宋体" w:cs="宋体"/>
          <w:color w:val="auto"/>
          <w:sz w:val="21"/>
          <w:szCs w:val="21"/>
          <w:highlight w:val="none"/>
        </w:rPr>
      </w:pPr>
    </w:p>
    <w:p>
      <w:pPr>
        <w:autoSpaceDE w:val="0"/>
        <w:autoSpaceDN w:val="0"/>
        <w:adjustRightInd w:val="0"/>
        <w:spacing w:line="400" w:lineRule="exact"/>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致：</w:t>
      </w:r>
      <w:r>
        <w:rPr>
          <w:rFonts w:hint="eastAsia" w:ascii="宋体" w:hAnsi="宋体" w:eastAsia="宋体" w:cs="宋体"/>
          <w:color w:val="auto"/>
          <w:spacing w:val="6"/>
          <w:szCs w:val="21"/>
          <w:highlight w:val="none"/>
          <w:u w:val="single"/>
        </w:rPr>
        <w:t>（征集人名称）、（代理机构名称）</w:t>
      </w:r>
      <w:r>
        <w:rPr>
          <w:rFonts w:hint="eastAsia" w:ascii="宋体" w:hAnsi="宋体" w:eastAsia="宋体" w:cs="宋体"/>
          <w:color w:val="auto"/>
          <w:spacing w:val="6"/>
          <w:szCs w:val="21"/>
          <w:highlight w:val="none"/>
        </w:rPr>
        <w:t>：</w:t>
      </w:r>
    </w:p>
    <w:p>
      <w:pPr>
        <w:autoSpaceDE w:val="0"/>
        <w:autoSpaceDN w:val="0"/>
        <w:adjustRightInd w:val="0"/>
        <w:spacing w:line="400" w:lineRule="exact"/>
        <w:ind w:firstLine="64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我方自愿参加</w:t>
      </w:r>
      <w:r>
        <w:rPr>
          <w:rFonts w:hint="eastAsia" w:ascii="宋体" w:hAnsi="宋体" w:eastAsia="宋体" w:cs="宋体"/>
          <w:color w:val="auto"/>
          <w:spacing w:val="6"/>
          <w:szCs w:val="21"/>
          <w:highlight w:val="none"/>
          <w:u w:val="single"/>
          <w:lang w:val="en-US" w:eastAsia="zh-CN"/>
        </w:rPr>
        <w:t xml:space="preserve">         </w:t>
      </w:r>
      <w:r>
        <w:rPr>
          <w:rFonts w:hint="eastAsia" w:ascii="宋体" w:hAnsi="宋体" w:eastAsia="宋体" w:cs="宋体"/>
          <w:color w:val="auto"/>
          <w:spacing w:val="6"/>
          <w:szCs w:val="21"/>
          <w:highlight w:val="none"/>
        </w:rPr>
        <w:t>项目（项目编号：</w:t>
      </w:r>
      <w:r>
        <w:rPr>
          <w:rFonts w:hint="eastAsia" w:ascii="宋体" w:hAnsi="宋体" w:eastAsia="宋体" w:cs="宋体"/>
          <w:color w:val="auto"/>
          <w:spacing w:val="6"/>
          <w:szCs w:val="21"/>
          <w:highlight w:val="none"/>
          <w:u w:val="single"/>
          <w:lang w:val="en-US" w:eastAsia="zh-CN"/>
        </w:rPr>
        <w:t xml:space="preserve">          </w:t>
      </w:r>
      <w:r>
        <w:rPr>
          <w:rFonts w:hint="eastAsia" w:ascii="宋体" w:hAnsi="宋体" w:eastAsia="宋体" w:cs="宋体"/>
          <w:color w:val="auto"/>
          <w:spacing w:val="6"/>
          <w:szCs w:val="21"/>
          <w:highlight w:val="none"/>
        </w:rPr>
        <w:t>）的政府采购活动，并郑重承诺我方符合《中华人民共和国政府采购法》第二十二条规定的条件：</w:t>
      </w:r>
    </w:p>
    <w:p>
      <w:pPr>
        <w:autoSpaceDE w:val="0"/>
        <w:autoSpaceDN w:val="0"/>
        <w:adjustRightInd w:val="0"/>
        <w:spacing w:line="400" w:lineRule="exact"/>
        <w:ind w:firstLine="64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 xml:space="preserve">（一）具有独立承担民事责任的能力； </w:t>
      </w:r>
    </w:p>
    <w:p>
      <w:pPr>
        <w:autoSpaceDE w:val="0"/>
        <w:autoSpaceDN w:val="0"/>
        <w:adjustRightInd w:val="0"/>
        <w:spacing w:line="400" w:lineRule="exact"/>
        <w:ind w:firstLine="64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 xml:space="preserve">（二）具有良好的商业信誉和健全的财务会计制度； </w:t>
      </w:r>
    </w:p>
    <w:p>
      <w:pPr>
        <w:autoSpaceDE w:val="0"/>
        <w:autoSpaceDN w:val="0"/>
        <w:adjustRightInd w:val="0"/>
        <w:spacing w:line="400" w:lineRule="exact"/>
        <w:ind w:firstLine="64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 xml:space="preserve">（三）具有履行合同所必需的设备和专业技术能力； </w:t>
      </w:r>
    </w:p>
    <w:p>
      <w:pPr>
        <w:autoSpaceDE w:val="0"/>
        <w:autoSpaceDN w:val="0"/>
        <w:adjustRightInd w:val="0"/>
        <w:spacing w:line="400" w:lineRule="exact"/>
        <w:ind w:firstLine="64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 xml:space="preserve">（四）有依法缴纳税收和社会保障资金的良好记录； </w:t>
      </w:r>
    </w:p>
    <w:p>
      <w:pPr>
        <w:autoSpaceDE w:val="0"/>
        <w:autoSpaceDN w:val="0"/>
        <w:adjustRightInd w:val="0"/>
        <w:spacing w:line="400" w:lineRule="exact"/>
        <w:ind w:firstLine="64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 xml:space="preserve">（五）参加政府采购活动前三年内，在经营活动中没有重大违法记录； </w:t>
      </w:r>
    </w:p>
    <w:p>
      <w:pPr>
        <w:autoSpaceDE w:val="0"/>
        <w:autoSpaceDN w:val="0"/>
        <w:adjustRightInd w:val="0"/>
        <w:spacing w:line="400" w:lineRule="exact"/>
        <w:ind w:firstLine="64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 xml:space="preserve">（六）法律、行政法规规定的其他条件。 </w:t>
      </w:r>
    </w:p>
    <w:p>
      <w:pPr>
        <w:autoSpaceDE w:val="0"/>
        <w:autoSpaceDN w:val="0"/>
        <w:adjustRightInd w:val="0"/>
        <w:spacing w:line="400" w:lineRule="exact"/>
        <w:ind w:firstLine="64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我方保证上述承诺事项的真实性，如有弄虚作假或其他违法违规行为，愿意承担一切法律责任，并承担因此所造成的一切损失。</w:t>
      </w:r>
    </w:p>
    <w:p>
      <w:pPr>
        <w:autoSpaceDE w:val="0"/>
        <w:autoSpaceDN w:val="0"/>
        <w:adjustRightInd w:val="0"/>
        <w:spacing w:line="400" w:lineRule="exact"/>
        <w:ind w:firstLine="640"/>
        <w:rPr>
          <w:rFonts w:hint="eastAsia" w:ascii="宋体" w:hAnsi="宋体" w:eastAsia="宋体" w:cs="宋体"/>
          <w:color w:val="auto"/>
          <w:spacing w:val="6"/>
          <w:szCs w:val="21"/>
          <w:highlight w:val="none"/>
        </w:rPr>
      </w:pPr>
      <w:r>
        <w:rPr>
          <w:rFonts w:hint="eastAsia" w:ascii="宋体" w:hAnsi="宋体" w:eastAsia="宋体" w:cs="宋体"/>
          <w:b/>
          <w:bCs/>
          <w:color w:val="auto"/>
          <w:spacing w:val="6"/>
          <w:szCs w:val="21"/>
          <w:highlight w:val="none"/>
        </w:rPr>
        <w:t>特此声明！</w:t>
      </w:r>
    </w:p>
    <w:p>
      <w:pPr>
        <w:pStyle w:val="20"/>
        <w:spacing w:line="400" w:lineRule="exact"/>
        <w:ind w:firstLine="444"/>
        <w:rPr>
          <w:rFonts w:hint="eastAsia" w:ascii="宋体" w:hAnsi="宋体" w:eastAsia="宋体" w:cs="宋体"/>
          <w:color w:val="auto"/>
          <w:spacing w:val="6"/>
          <w:sz w:val="21"/>
          <w:szCs w:val="21"/>
          <w:highlight w:val="none"/>
        </w:rPr>
      </w:pPr>
    </w:p>
    <w:p>
      <w:pPr>
        <w:pStyle w:val="14"/>
        <w:spacing w:line="480" w:lineRule="auto"/>
        <w:ind w:firstLine="5040" w:firstLineChars="2400"/>
        <w:rPr>
          <w:rFonts w:hint="eastAsia" w:ascii="宋体" w:hAnsi="宋体" w:eastAsia="宋体" w:cs="宋体"/>
          <w:color w:val="auto"/>
          <w:sz w:val="21"/>
          <w:highlight w:val="none"/>
          <w:u w:val="single"/>
        </w:rPr>
      </w:pPr>
      <w:r>
        <w:rPr>
          <w:rFonts w:hint="eastAsia" w:ascii="宋体" w:hAnsi="宋体" w:eastAsia="宋体" w:cs="宋体"/>
          <w:color w:val="auto"/>
          <w:sz w:val="21"/>
          <w:highlight w:val="none"/>
        </w:rPr>
        <w:t>供应商</w:t>
      </w:r>
      <w:r>
        <w:rPr>
          <w:rFonts w:hint="eastAsia" w:ascii="宋体" w:hAnsi="宋体" w:eastAsia="宋体" w:cs="宋体"/>
          <w:b/>
          <w:bCs/>
          <w:color w:val="auto"/>
          <w:sz w:val="21"/>
          <w:highlight w:val="none"/>
        </w:rPr>
        <w:t>（CA电子签章）</w:t>
      </w:r>
      <w:r>
        <w:rPr>
          <w:rFonts w:hint="eastAsia" w:ascii="宋体" w:hAnsi="宋体" w:eastAsia="宋体" w:cs="宋体"/>
          <w:color w:val="auto"/>
          <w:sz w:val="21"/>
          <w:highlight w:val="none"/>
        </w:rPr>
        <w:t>：</w:t>
      </w:r>
      <w:r>
        <w:rPr>
          <w:rFonts w:hint="eastAsia" w:ascii="宋体" w:hAnsi="宋体" w:eastAsia="宋体" w:cs="宋体"/>
          <w:color w:val="auto"/>
          <w:sz w:val="21"/>
          <w:highlight w:val="none"/>
          <w:u w:val="single"/>
        </w:rPr>
        <w:t xml:space="preserve">          </w:t>
      </w:r>
      <w:r>
        <w:rPr>
          <w:rFonts w:hint="eastAsia" w:ascii="宋体" w:hAnsi="宋体" w:eastAsia="宋体" w:cs="宋体"/>
          <w:color w:val="auto"/>
          <w:sz w:val="21"/>
          <w:highlight w:val="none"/>
          <w:u w:val="single"/>
          <w:lang w:val="en-US" w:eastAsia="zh-CN"/>
        </w:rPr>
        <w:t xml:space="preserve">  </w:t>
      </w:r>
      <w:r>
        <w:rPr>
          <w:rFonts w:hint="eastAsia" w:ascii="宋体" w:hAnsi="宋体" w:eastAsia="宋体" w:cs="宋体"/>
          <w:color w:val="auto"/>
          <w:sz w:val="21"/>
          <w:highlight w:val="none"/>
          <w:u w:val="single"/>
        </w:rPr>
        <w:t xml:space="preserve">  </w:t>
      </w:r>
      <w:r>
        <w:rPr>
          <w:rFonts w:hint="eastAsia" w:ascii="宋体" w:hAnsi="宋体" w:eastAsia="宋体" w:cs="宋体"/>
          <w:color w:val="auto"/>
          <w:sz w:val="21"/>
          <w:highlight w:val="none"/>
          <w:u w:val="single"/>
          <w:lang w:val="en-US" w:eastAsia="zh-CN"/>
        </w:rPr>
        <w:t xml:space="preserve">   </w:t>
      </w:r>
      <w:r>
        <w:rPr>
          <w:rFonts w:hint="eastAsia" w:ascii="宋体" w:hAnsi="宋体" w:eastAsia="宋体" w:cs="宋体"/>
          <w:color w:val="auto"/>
          <w:sz w:val="21"/>
          <w:highlight w:val="none"/>
          <w:u w:val="single"/>
        </w:rPr>
        <w:t xml:space="preserve">     </w:t>
      </w:r>
    </w:p>
    <w:p>
      <w:pPr>
        <w:pStyle w:val="14"/>
        <w:spacing w:line="480" w:lineRule="auto"/>
        <w:rPr>
          <w:rFonts w:hint="eastAsia" w:ascii="宋体" w:hAnsi="宋体" w:eastAsia="宋体" w:cs="宋体"/>
          <w:color w:val="auto"/>
          <w:sz w:val="21"/>
          <w:highlight w:val="none"/>
        </w:rPr>
      </w:pPr>
      <w:r>
        <w:rPr>
          <w:rFonts w:hint="eastAsia" w:ascii="宋体" w:hAnsi="宋体" w:eastAsia="宋体" w:cs="宋体"/>
          <w:color w:val="auto"/>
          <w:sz w:val="21"/>
          <w:highlight w:val="none"/>
        </w:rPr>
        <w:t>法定代表人（或分支机构负责人）或委托代理人</w:t>
      </w:r>
      <w:r>
        <w:rPr>
          <w:rFonts w:hint="eastAsia" w:ascii="宋体" w:hAnsi="宋体" w:eastAsia="宋体" w:cs="宋体"/>
          <w:color w:val="auto"/>
          <w:sz w:val="21"/>
          <w:highlight w:val="none"/>
          <w:lang w:eastAsia="zh-CN"/>
        </w:rPr>
        <w:t>签字</w:t>
      </w:r>
      <w:r>
        <w:rPr>
          <w:rFonts w:hint="eastAsia" w:ascii="宋体" w:hAnsi="宋体" w:eastAsia="宋体" w:cs="宋体"/>
          <w:b/>
          <w:color w:val="auto"/>
          <w:sz w:val="21"/>
          <w:highlight w:val="none"/>
        </w:rPr>
        <w:t>（或加盖CA电子签字章）</w:t>
      </w:r>
      <w:r>
        <w:rPr>
          <w:rFonts w:hint="eastAsia" w:ascii="宋体" w:hAnsi="宋体" w:eastAsia="宋体" w:cs="宋体"/>
          <w:b/>
          <w:bCs/>
          <w:color w:val="auto"/>
          <w:sz w:val="21"/>
          <w:highlight w:val="none"/>
        </w:rPr>
        <w:t>：</w:t>
      </w:r>
      <w:r>
        <w:rPr>
          <w:rFonts w:hint="eastAsia" w:ascii="宋体" w:hAnsi="宋体" w:eastAsia="宋体" w:cs="宋体"/>
          <w:b/>
          <w:bCs/>
          <w:color w:val="auto"/>
          <w:highlight w:val="none"/>
          <w:u w:val="single"/>
        </w:rPr>
        <w:t xml:space="preserve">             </w:t>
      </w:r>
      <w:r>
        <w:rPr>
          <w:rFonts w:hint="eastAsia" w:ascii="宋体" w:hAnsi="宋体" w:eastAsia="宋体" w:cs="宋体"/>
          <w:b/>
          <w:bCs/>
          <w:color w:val="auto"/>
          <w:highlight w:val="none"/>
          <w:u w:val="single"/>
          <w:lang w:val="en-US" w:eastAsia="zh-CN"/>
        </w:rPr>
        <w:t xml:space="preserve">   </w:t>
      </w:r>
      <w:r>
        <w:rPr>
          <w:rFonts w:hint="eastAsia" w:ascii="宋体" w:hAnsi="宋体" w:eastAsia="宋体" w:cs="宋体"/>
          <w:b/>
          <w:bCs/>
          <w:color w:val="auto"/>
          <w:highlight w:val="none"/>
          <w:u w:val="single"/>
        </w:rPr>
        <w:t xml:space="preserve"> </w:t>
      </w:r>
      <w:r>
        <w:rPr>
          <w:rFonts w:hint="eastAsia" w:ascii="宋体" w:hAnsi="宋体" w:eastAsia="宋体" w:cs="宋体"/>
          <w:b/>
          <w:bCs/>
          <w:color w:val="auto"/>
          <w:highlight w:val="none"/>
          <w:u w:val="single"/>
          <w:lang w:val="en-US" w:eastAsia="zh-CN"/>
        </w:rPr>
        <w:t xml:space="preserve"> </w:t>
      </w:r>
      <w:r>
        <w:rPr>
          <w:rFonts w:hint="eastAsia" w:ascii="宋体" w:hAnsi="宋体" w:eastAsia="宋体" w:cs="宋体"/>
          <w:b/>
          <w:bCs/>
          <w:color w:val="auto"/>
          <w:highlight w:val="none"/>
          <w:u w:val="single"/>
        </w:rPr>
        <w:t xml:space="preserve">     </w:t>
      </w:r>
    </w:p>
    <w:p>
      <w:pPr>
        <w:pStyle w:val="14"/>
        <w:spacing w:line="480" w:lineRule="auto"/>
        <w:jc w:val="right"/>
        <w:rPr>
          <w:rFonts w:hint="eastAsia" w:ascii="宋体" w:hAnsi="宋体" w:eastAsia="宋体" w:cs="宋体"/>
          <w:color w:val="auto"/>
          <w:sz w:val="21"/>
          <w:highlight w:val="none"/>
        </w:rPr>
      </w:pPr>
      <w:r>
        <w:rPr>
          <w:rFonts w:hint="eastAsia" w:ascii="宋体" w:hAnsi="宋体" w:eastAsia="宋体" w:cs="宋体"/>
          <w:color w:val="auto"/>
          <w:sz w:val="21"/>
          <w:highlight w:val="none"/>
        </w:rPr>
        <w:t>日期：   年   月  日</w:t>
      </w:r>
    </w:p>
    <w:p>
      <w:pPr>
        <w:pStyle w:val="14"/>
        <w:spacing w:line="400" w:lineRule="exact"/>
        <w:rPr>
          <w:rFonts w:hint="eastAsia" w:ascii="宋体" w:hAnsi="宋体" w:eastAsia="宋体" w:cs="宋体"/>
          <w:b/>
          <w:color w:val="auto"/>
          <w:sz w:val="21"/>
          <w:highlight w:val="none"/>
        </w:rPr>
      </w:pPr>
    </w:p>
    <w:p>
      <w:pPr>
        <w:pStyle w:val="14"/>
        <w:spacing w:line="400" w:lineRule="exact"/>
        <w:ind w:firstLine="422" w:firstLineChars="200"/>
        <w:rPr>
          <w:rFonts w:hint="eastAsia" w:ascii="宋体" w:hAnsi="宋体" w:eastAsia="宋体" w:cs="宋体"/>
          <w:b/>
          <w:color w:val="auto"/>
          <w:sz w:val="21"/>
          <w:highlight w:val="none"/>
        </w:rPr>
      </w:pPr>
    </w:p>
    <w:p>
      <w:pPr>
        <w:pStyle w:val="14"/>
        <w:spacing w:line="400" w:lineRule="exact"/>
        <w:ind w:firstLine="422" w:firstLineChars="200"/>
        <w:rPr>
          <w:rFonts w:hint="eastAsia" w:ascii="宋体" w:hAnsi="宋体" w:eastAsia="宋体" w:cs="宋体"/>
          <w:b/>
          <w:color w:val="auto"/>
          <w:sz w:val="21"/>
          <w:highlight w:val="none"/>
        </w:rPr>
      </w:pPr>
    </w:p>
    <w:p>
      <w:pPr>
        <w:pStyle w:val="14"/>
        <w:spacing w:line="400" w:lineRule="exact"/>
        <w:ind w:firstLine="422" w:firstLineChars="200"/>
        <w:rPr>
          <w:rFonts w:hint="eastAsia" w:ascii="宋体" w:hAnsi="宋体" w:eastAsia="宋体" w:cs="宋体"/>
          <w:b/>
          <w:color w:val="auto"/>
          <w:sz w:val="21"/>
          <w:highlight w:val="none"/>
        </w:rPr>
      </w:pPr>
    </w:p>
    <w:p>
      <w:pPr>
        <w:pStyle w:val="14"/>
        <w:spacing w:line="400" w:lineRule="exact"/>
        <w:ind w:firstLine="420" w:firstLineChars="200"/>
        <w:rPr>
          <w:rFonts w:hint="eastAsia" w:ascii="宋体" w:hAnsi="宋体" w:eastAsia="宋体" w:cs="宋体"/>
          <w:color w:val="auto"/>
          <w:sz w:val="21"/>
          <w:highlight w:val="none"/>
        </w:rPr>
      </w:pPr>
    </w:p>
    <w:p>
      <w:pPr>
        <w:pStyle w:val="14"/>
        <w:spacing w:line="320" w:lineRule="exact"/>
        <w:rPr>
          <w:rFonts w:hint="eastAsia" w:ascii="宋体" w:hAnsi="宋体" w:eastAsia="宋体" w:cs="宋体"/>
          <w:b/>
          <w:color w:val="auto"/>
          <w:kern w:val="2"/>
          <w:sz w:val="21"/>
          <w:highlight w:val="none"/>
        </w:rPr>
      </w:pPr>
    </w:p>
    <w:p>
      <w:pPr>
        <w:pStyle w:val="14"/>
        <w:spacing w:line="320" w:lineRule="exact"/>
        <w:rPr>
          <w:rFonts w:hint="eastAsia" w:ascii="宋体" w:hAnsi="宋体" w:eastAsia="宋体" w:cs="宋体"/>
          <w:b/>
          <w:color w:val="auto"/>
          <w:kern w:val="2"/>
          <w:sz w:val="21"/>
          <w:highlight w:val="none"/>
        </w:rPr>
      </w:pPr>
    </w:p>
    <w:p>
      <w:pPr>
        <w:snapToGrid w:val="0"/>
        <w:spacing w:line="340" w:lineRule="exact"/>
        <w:jc w:val="left"/>
        <w:rPr>
          <w:rFonts w:hint="eastAsia" w:ascii="宋体" w:hAnsi="宋体" w:eastAsia="宋体" w:cs="宋体"/>
          <w:b/>
          <w:color w:val="auto"/>
          <w:kern w:val="0"/>
          <w:szCs w:val="21"/>
          <w:highlight w:val="none"/>
          <w:lang w:eastAsia="zh-CN"/>
        </w:rPr>
      </w:pPr>
      <w:r>
        <w:rPr>
          <w:rFonts w:hint="eastAsia" w:ascii="宋体" w:hAnsi="宋体" w:eastAsia="宋体" w:cs="宋体"/>
          <w:b/>
          <w:color w:val="auto"/>
          <w:kern w:val="2"/>
          <w:sz w:val="21"/>
          <w:highlight w:val="none"/>
        </w:rPr>
        <w:br w:type="page"/>
      </w:r>
    </w:p>
    <w:p>
      <w:pPr>
        <w:snapToGrid w:val="0"/>
        <w:spacing w:before="50" w:after="120" w:afterLines="50"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lang w:val="en-US" w:eastAsia="zh-CN"/>
        </w:rPr>
        <w:t>供应商</w:t>
      </w:r>
      <w:r>
        <w:rPr>
          <w:rFonts w:hint="eastAsia" w:ascii="宋体" w:hAnsi="宋体" w:eastAsia="宋体" w:cs="宋体"/>
          <w:b/>
          <w:color w:val="auto"/>
          <w:kern w:val="0"/>
          <w:sz w:val="32"/>
          <w:szCs w:val="32"/>
          <w:highlight w:val="none"/>
        </w:rPr>
        <w:t>直接控股股东信息表</w:t>
      </w:r>
    </w:p>
    <w:tbl>
      <w:tblPr>
        <w:tblStyle w:val="21"/>
        <w:tblW w:w="0" w:type="auto"/>
        <w:tblInd w:w="0" w:type="dxa"/>
        <w:shd w:val="clear" w:color="auto" w:fill="FBFBFB"/>
        <w:tblLayout w:type="fixed"/>
        <w:tblCellMar>
          <w:top w:w="0" w:type="dxa"/>
          <w:left w:w="0" w:type="dxa"/>
          <w:bottom w:w="0" w:type="dxa"/>
          <w:right w:w="0" w:type="dxa"/>
        </w:tblCellMar>
      </w:tblPr>
      <w:tblGrid>
        <w:gridCol w:w="828"/>
        <w:gridCol w:w="2269"/>
        <w:gridCol w:w="1239"/>
        <w:gridCol w:w="4006"/>
        <w:gridCol w:w="1134"/>
      </w:tblGrid>
      <w:tr>
        <w:tblPrEx>
          <w:shd w:val="clear" w:color="auto" w:fill="FBFBFB"/>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spacing w:line="360" w:lineRule="auto"/>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序号</w:t>
            </w:r>
          </w:p>
        </w:tc>
        <w:tc>
          <w:tcPr>
            <w:tcW w:w="2269"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spacing w:line="360" w:lineRule="auto"/>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直接控股股东名称</w:t>
            </w:r>
          </w:p>
        </w:tc>
        <w:tc>
          <w:tcPr>
            <w:tcW w:w="1239"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spacing w:line="360" w:lineRule="auto"/>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出资比例</w:t>
            </w:r>
          </w:p>
        </w:tc>
        <w:tc>
          <w:tcPr>
            <w:tcW w:w="4006"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spacing w:line="360" w:lineRule="auto"/>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身份证号码或者统一社会信用代码</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spacing w:line="360" w:lineRule="auto"/>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备注</w:t>
            </w:r>
          </w:p>
        </w:tc>
      </w:tr>
      <w:tr>
        <w:tblPrEx>
          <w:shd w:val="clear" w:color="auto" w:fill="FBFBFB"/>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269"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spacing w:line="360" w:lineRule="auto"/>
              <w:jc w:val="center"/>
              <w:rPr>
                <w:rFonts w:hint="eastAsia" w:ascii="宋体" w:hAnsi="宋体" w:eastAsia="宋体" w:cs="宋体"/>
                <w:color w:val="auto"/>
                <w:kern w:val="0"/>
                <w:sz w:val="21"/>
                <w:szCs w:val="21"/>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spacing w:line="360" w:lineRule="auto"/>
              <w:jc w:val="center"/>
              <w:rPr>
                <w:rFonts w:hint="eastAsia" w:ascii="宋体" w:hAnsi="宋体" w:eastAsia="宋体" w:cs="宋体"/>
                <w:color w:val="auto"/>
                <w:kern w:val="0"/>
                <w:sz w:val="21"/>
                <w:szCs w:val="21"/>
                <w:highlight w:val="none"/>
              </w:rPr>
            </w:pPr>
          </w:p>
        </w:tc>
        <w:tc>
          <w:tcPr>
            <w:tcW w:w="4006"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spacing w:line="360" w:lineRule="auto"/>
              <w:jc w:val="center"/>
              <w:rPr>
                <w:rFonts w:hint="eastAsia" w:ascii="宋体" w:hAnsi="宋体" w:eastAsia="宋体" w:cs="宋体"/>
                <w:color w:val="auto"/>
                <w:kern w:val="0"/>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spacing w:line="360" w:lineRule="auto"/>
              <w:jc w:val="center"/>
              <w:rPr>
                <w:rFonts w:hint="eastAsia" w:ascii="宋体" w:hAnsi="宋体" w:eastAsia="宋体" w:cs="宋体"/>
                <w:color w:val="auto"/>
                <w:kern w:val="0"/>
                <w:sz w:val="21"/>
                <w:szCs w:val="21"/>
                <w:highlight w:val="none"/>
              </w:rPr>
            </w:pPr>
          </w:p>
        </w:tc>
      </w:tr>
      <w:tr>
        <w:tblPrEx>
          <w:shd w:val="clear" w:color="auto" w:fill="FBFBFB"/>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2269"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spacing w:line="360" w:lineRule="auto"/>
              <w:jc w:val="center"/>
              <w:rPr>
                <w:rFonts w:hint="eastAsia" w:ascii="宋体" w:hAnsi="宋体" w:eastAsia="宋体" w:cs="宋体"/>
                <w:color w:val="auto"/>
                <w:kern w:val="0"/>
                <w:sz w:val="21"/>
                <w:szCs w:val="21"/>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spacing w:line="360" w:lineRule="auto"/>
              <w:jc w:val="center"/>
              <w:rPr>
                <w:rFonts w:hint="eastAsia" w:ascii="宋体" w:hAnsi="宋体" w:eastAsia="宋体" w:cs="宋体"/>
                <w:color w:val="auto"/>
                <w:kern w:val="0"/>
                <w:sz w:val="21"/>
                <w:szCs w:val="21"/>
                <w:highlight w:val="none"/>
              </w:rPr>
            </w:pPr>
          </w:p>
        </w:tc>
        <w:tc>
          <w:tcPr>
            <w:tcW w:w="4006"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spacing w:line="360" w:lineRule="auto"/>
              <w:jc w:val="center"/>
              <w:rPr>
                <w:rFonts w:hint="eastAsia" w:ascii="宋体" w:hAnsi="宋体" w:eastAsia="宋体" w:cs="宋体"/>
                <w:color w:val="auto"/>
                <w:kern w:val="0"/>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spacing w:line="360" w:lineRule="auto"/>
              <w:jc w:val="center"/>
              <w:rPr>
                <w:rFonts w:hint="eastAsia" w:ascii="宋体" w:hAnsi="宋体" w:eastAsia="宋体" w:cs="宋体"/>
                <w:color w:val="auto"/>
                <w:kern w:val="0"/>
                <w:sz w:val="21"/>
                <w:szCs w:val="21"/>
                <w:highlight w:val="none"/>
              </w:rPr>
            </w:pPr>
          </w:p>
        </w:tc>
      </w:tr>
      <w:tr>
        <w:tblPrEx>
          <w:shd w:val="clear" w:color="auto" w:fill="FBFBFB"/>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2269"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spacing w:line="360" w:lineRule="auto"/>
              <w:jc w:val="center"/>
              <w:rPr>
                <w:rFonts w:hint="eastAsia" w:ascii="宋体" w:hAnsi="宋体" w:eastAsia="宋体" w:cs="宋体"/>
                <w:color w:val="auto"/>
                <w:kern w:val="0"/>
                <w:sz w:val="21"/>
                <w:szCs w:val="21"/>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spacing w:line="360" w:lineRule="auto"/>
              <w:jc w:val="center"/>
              <w:rPr>
                <w:rFonts w:hint="eastAsia" w:ascii="宋体" w:hAnsi="宋体" w:eastAsia="宋体" w:cs="宋体"/>
                <w:color w:val="auto"/>
                <w:kern w:val="0"/>
                <w:sz w:val="21"/>
                <w:szCs w:val="21"/>
                <w:highlight w:val="none"/>
              </w:rPr>
            </w:pPr>
          </w:p>
        </w:tc>
        <w:tc>
          <w:tcPr>
            <w:tcW w:w="4006"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spacing w:line="360" w:lineRule="auto"/>
              <w:jc w:val="center"/>
              <w:rPr>
                <w:rFonts w:hint="eastAsia" w:ascii="宋体" w:hAnsi="宋体" w:eastAsia="宋体" w:cs="宋体"/>
                <w:color w:val="auto"/>
                <w:kern w:val="0"/>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spacing w:line="360" w:lineRule="auto"/>
              <w:jc w:val="center"/>
              <w:rPr>
                <w:rFonts w:hint="eastAsia" w:ascii="宋体" w:hAnsi="宋体" w:eastAsia="宋体" w:cs="宋体"/>
                <w:color w:val="auto"/>
                <w:kern w:val="0"/>
                <w:sz w:val="21"/>
                <w:szCs w:val="21"/>
                <w:highlight w:val="none"/>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2269"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spacing w:line="360" w:lineRule="auto"/>
              <w:jc w:val="center"/>
              <w:rPr>
                <w:rFonts w:hint="eastAsia" w:ascii="宋体" w:hAnsi="宋体" w:eastAsia="宋体" w:cs="宋体"/>
                <w:color w:val="auto"/>
                <w:kern w:val="0"/>
                <w:sz w:val="21"/>
                <w:szCs w:val="21"/>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spacing w:line="360" w:lineRule="auto"/>
              <w:jc w:val="center"/>
              <w:rPr>
                <w:rFonts w:hint="eastAsia" w:ascii="宋体" w:hAnsi="宋体" w:eastAsia="宋体" w:cs="宋体"/>
                <w:color w:val="auto"/>
                <w:kern w:val="0"/>
                <w:sz w:val="21"/>
                <w:szCs w:val="21"/>
                <w:highlight w:val="none"/>
              </w:rPr>
            </w:pPr>
          </w:p>
        </w:tc>
        <w:tc>
          <w:tcPr>
            <w:tcW w:w="4006"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spacing w:line="360" w:lineRule="auto"/>
              <w:jc w:val="center"/>
              <w:rPr>
                <w:rFonts w:hint="eastAsia" w:ascii="宋体" w:hAnsi="宋体" w:eastAsia="宋体" w:cs="宋体"/>
                <w:color w:val="auto"/>
                <w:kern w:val="0"/>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spacing w:line="360" w:lineRule="auto"/>
              <w:jc w:val="center"/>
              <w:rPr>
                <w:rFonts w:hint="eastAsia" w:ascii="宋体" w:hAnsi="宋体" w:eastAsia="宋体" w:cs="宋体"/>
                <w:color w:val="auto"/>
                <w:kern w:val="0"/>
                <w:sz w:val="21"/>
                <w:szCs w:val="21"/>
                <w:highlight w:val="none"/>
              </w:rPr>
            </w:pPr>
          </w:p>
        </w:tc>
      </w:tr>
    </w:tbl>
    <w:p>
      <w:pPr>
        <w:snapToGrid w:val="0"/>
        <w:spacing w:line="360" w:lineRule="auto"/>
        <w:ind w:firstLine="367" w:firstLineChars="175"/>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p>
    <w:p>
      <w:pPr>
        <w:snapToGrid w:val="0"/>
        <w:spacing w:line="360" w:lineRule="auto"/>
        <w:ind w:firstLine="367" w:firstLineChars="175"/>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napToGrid w:val="0"/>
        <w:spacing w:line="360" w:lineRule="auto"/>
        <w:ind w:firstLine="367" w:firstLineChars="175"/>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2.本表所指的控股关系仅限于直接控股关系，不包括间接的控股关系。公司实际控制人与公司之间的关系不属于本表所指的直接控股关系。</w:t>
      </w:r>
    </w:p>
    <w:p>
      <w:pPr>
        <w:snapToGrid w:val="0"/>
        <w:spacing w:line="360" w:lineRule="auto"/>
        <w:ind w:firstLine="367" w:firstLineChars="175"/>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3.供应商不存在直接控股股东的，则填“无”。</w:t>
      </w:r>
    </w:p>
    <w:p>
      <w:pPr>
        <w:snapToGrid w:val="0"/>
        <w:spacing w:line="360" w:lineRule="auto"/>
        <w:ind w:firstLine="420" w:firstLineChars="175"/>
        <w:jc w:val="left"/>
        <w:rPr>
          <w:rFonts w:hint="eastAsia" w:ascii="宋体" w:hAnsi="宋体" w:eastAsia="宋体" w:cs="宋体"/>
          <w:color w:val="auto"/>
          <w:sz w:val="24"/>
          <w:highlight w:val="none"/>
        </w:rPr>
      </w:pPr>
    </w:p>
    <w:p>
      <w:pPr>
        <w:snapToGrid w:val="0"/>
        <w:spacing w:line="360" w:lineRule="auto"/>
        <w:jc w:val="left"/>
        <w:rPr>
          <w:rFonts w:hint="eastAsia" w:ascii="宋体" w:hAnsi="宋体" w:eastAsia="宋体" w:cs="宋体"/>
          <w:color w:val="auto"/>
          <w:sz w:val="24"/>
          <w:highlight w:val="none"/>
        </w:rPr>
      </w:pPr>
    </w:p>
    <w:p>
      <w:pPr>
        <w:pStyle w:val="14"/>
        <w:spacing w:line="480" w:lineRule="auto"/>
        <w:ind w:firstLine="5040" w:firstLineChars="2400"/>
        <w:rPr>
          <w:rFonts w:hint="eastAsia" w:ascii="宋体" w:hAnsi="宋体" w:eastAsia="宋体" w:cs="宋体"/>
          <w:color w:val="auto"/>
          <w:sz w:val="21"/>
          <w:highlight w:val="none"/>
          <w:u w:val="single"/>
        </w:rPr>
      </w:pPr>
      <w:r>
        <w:rPr>
          <w:rFonts w:hint="eastAsia" w:ascii="宋体" w:hAnsi="宋体" w:eastAsia="宋体" w:cs="宋体"/>
          <w:color w:val="auto"/>
          <w:sz w:val="21"/>
          <w:highlight w:val="none"/>
        </w:rPr>
        <w:t>供应商</w:t>
      </w:r>
      <w:r>
        <w:rPr>
          <w:rFonts w:hint="eastAsia" w:ascii="宋体" w:hAnsi="宋体" w:eastAsia="宋体" w:cs="宋体"/>
          <w:b/>
          <w:bCs/>
          <w:color w:val="auto"/>
          <w:sz w:val="21"/>
          <w:highlight w:val="none"/>
        </w:rPr>
        <w:t>（CA电子签章）</w:t>
      </w:r>
      <w:r>
        <w:rPr>
          <w:rFonts w:hint="eastAsia" w:ascii="宋体" w:hAnsi="宋体" w:eastAsia="宋体" w:cs="宋体"/>
          <w:color w:val="auto"/>
          <w:sz w:val="21"/>
          <w:highlight w:val="none"/>
        </w:rPr>
        <w:t>：</w:t>
      </w:r>
      <w:r>
        <w:rPr>
          <w:rFonts w:hint="eastAsia" w:ascii="宋体" w:hAnsi="宋体" w:eastAsia="宋体" w:cs="宋体"/>
          <w:color w:val="auto"/>
          <w:sz w:val="21"/>
          <w:highlight w:val="none"/>
          <w:u w:val="single"/>
        </w:rPr>
        <w:t xml:space="preserve">          </w:t>
      </w:r>
      <w:r>
        <w:rPr>
          <w:rFonts w:hint="eastAsia" w:ascii="宋体" w:hAnsi="宋体" w:eastAsia="宋体" w:cs="宋体"/>
          <w:color w:val="auto"/>
          <w:sz w:val="21"/>
          <w:highlight w:val="none"/>
          <w:u w:val="single"/>
          <w:lang w:val="en-US" w:eastAsia="zh-CN"/>
        </w:rPr>
        <w:t xml:space="preserve">  </w:t>
      </w:r>
      <w:r>
        <w:rPr>
          <w:rFonts w:hint="eastAsia" w:ascii="宋体" w:hAnsi="宋体" w:eastAsia="宋体" w:cs="宋体"/>
          <w:color w:val="auto"/>
          <w:sz w:val="21"/>
          <w:highlight w:val="none"/>
          <w:u w:val="single"/>
        </w:rPr>
        <w:t xml:space="preserve">  </w:t>
      </w:r>
      <w:r>
        <w:rPr>
          <w:rFonts w:hint="eastAsia" w:ascii="宋体" w:hAnsi="宋体" w:eastAsia="宋体" w:cs="宋体"/>
          <w:color w:val="auto"/>
          <w:sz w:val="21"/>
          <w:highlight w:val="none"/>
          <w:u w:val="single"/>
          <w:lang w:val="en-US" w:eastAsia="zh-CN"/>
        </w:rPr>
        <w:t xml:space="preserve">   </w:t>
      </w:r>
      <w:r>
        <w:rPr>
          <w:rFonts w:hint="eastAsia" w:ascii="宋体" w:hAnsi="宋体" w:eastAsia="宋体" w:cs="宋体"/>
          <w:color w:val="auto"/>
          <w:sz w:val="21"/>
          <w:highlight w:val="none"/>
          <w:u w:val="single"/>
        </w:rPr>
        <w:t xml:space="preserve">     </w:t>
      </w:r>
    </w:p>
    <w:p>
      <w:pPr>
        <w:pStyle w:val="14"/>
        <w:spacing w:line="480" w:lineRule="auto"/>
        <w:rPr>
          <w:rFonts w:hint="eastAsia" w:ascii="宋体" w:hAnsi="宋体" w:eastAsia="宋体" w:cs="宋体"/>
          <w:color w:val="auto"/>
          <w:sz w:val="21"/>
          <w:highlight w:val="none"/>
        </w:rPr>
      </w:pPr>
      <w:r>
        <w:rPr>
          <w:rFonts w:hint="eastAsia" w:ascii="宋体" w:hAnsi="宋体" w:eastAsia="宋体" w:cs="宋体"/>
          <w:color w:val="auto"/>
          <w:sz w:val="21"/>
          <w:highlight w:val="none"/>
        </w:rPr>
        <w:t>法定代表人（或分支机构负责人）或委托代理人</w:t>
      </w:r>
      <w:r>
        <w:rPr>
          <w:rFonts w:hint="eastAsia" w:ascii="宋体" w:hAnsi="宋体" w:eastAsia="宋体" w:cs="宋体"/>
          <w:color w:val="auto"/>
          <w:sz w:val="21"/>
          <w:highlight w:val="none"/>
          <w:lang w:eastAsia="zh-CN"/>
        </w:rPr>
        <w:t>签字</w:t>
      </w:r>
      <w:r>
        <w:rPr>
          <w:rFonts w:hint="eastAsia" w:ascii="宋体" w:hAnsi="宋体" w:eastAsia="宋体" w:cs="宋体"/>
          <w:b/>
          <w:color w:val="auto"/>
          <w:sz w:val="21"/>
          <w:highlight w:val="none"/>
        </w:rPr>
        <w:t>（或加盖CA电子签字章）</w:t>
      </w:r>
      <w:r>
        <w:rPr>
          <w:rFonts w:hint="eastAsia" w:ascii="宋体" w:hAnsi="宋体" w:eastAsia="宋体" w:cs="宋体"/>
          <w:b/>
          <w:bCs/>
          <w:color w:val="auto"/>
          <w:sz w:val="21"/>
          <w:highlight w:val="none"/>
        </w:rPr>
        <w:t>：</w:t>
      </w:r>
      <w:r>
        <w:rPr>
          <w:rFonts w:hint="eastAsia" w:ascii="宋体" w:hAnsi="宋体" w:eastAsia="宋体" w:cs="宋体"/>
          <w:b/>
          <w:bCs/>
          <w:color w:val="auto"/>
          <w:highlight w:val="none"/>
          <w:u w:val="single"/>
        </w:rPr>
        <w:t xml:space="preserve">             </w:t>
      </w:r>
      <w:r>
        <w:rPr>
          <w:rFonts w:hint="eastAsia" w:ascii="宋体" w:hAnsi="宋体" w:eastAsia="宋体" w:cs="宋体"/>
          <w:b/>
          <w:bCs/>
          <w:color w:val="auto"/>
          <w:highlight w:val="none"/>
          <w:u w:val="single"/>
          <w:lang w:val="en-US" w:eastAsia="zh-CN"/>
        </w:rPr>
        <w:t xml:space="preserve">   </w:t>
      </w:r>
      <w:r>
        <w:rPr>
          <w:rFonts w:hint="eastAsia" w:ascii="宋体" w:hAnsi="宋体" w:eastAsia="宋体" w:cs="宋体"/>
          <w:b/>
          <w:bCs/>
          <w:color w:val="auto"/>
          <w:highlight w:val="none"/>
          <w:u w:val="single"/>
        </w:rPr>
        <w:t xml:space="preserve"> </w:t>
      </w:r>
      <w:r>
        <w:rPr>
          <w:rFonts w:hint="eastAsia" w:ascii="宋体" w:hAnsi="宋体" w:eastAsia="宋体" w:cs="宋体"/>
          <w:b/>
          <w:bCs/>
          <w:color w:val="auto"/>
          <w:highlight w:val="none"/>
          <w:u w:val="single"/>
          <w:lang w:val="en-US" w:eastAsia="zh-CN"/>
        </w:rPr>
        <w:t xml:space="preserve"> </w:t>
      </w:r>
      <w:r>
        <w:rPr>
          <w:rFonts w:hint="eastAsia" w:ascii="宋体" w:hAnsi="宋体" w:eastAsia="宋体" w:cs="宋体"/>
          <w:b/>
          <w:bCs/>
          <w:color w:val="auto"/>
          <w:highlight w:val="none"/>
          <w:u w:val="single"/>
        </w:rPr>
        <w:t xml:space="preserve">     </w:t>
      </w:r>
    </w:p>
    <w:p>
      <w:pPr>
        <w:pStyle w:val="14"/>
        <w:spacing w:line="480" w:lineRule="auto"/>
        <w:jc w:val="right"/>
        <w:rPr>
          <w:rFonts w:hint="eastAsia" w:ascii="宋体" w:hAnsi="宋体" w:eastAsia="宋体" w:cs="宋体"/>
          <w:color w:val="auto"/>
          <w:sz w:val="21"/>
          <w:highlight w:val="none"/>
        </w:rPr>
      </w:pPr>
      <w:r>
        <w:rPr>
          <w:rFonts w:hint="eastAsia" w:ascii="宋体" w:hAnsi="宋体" w:eastAsia="宋体" w:cs="宋体"/>
          <w:color w:val="auto"/>
          <w:sz w:val="21"/>
          <w:highlight w:val="none"/>
        </w:rPr>
        <w:t>日期：   年   月  日</w:t>
      </w:r>
    </w:p>
    <w:p>
      <w:pPr>
        <w:snapToGrid w:val="0"/>
        <w:spacing w:line="360" w:lineRule="auto"/>
        <w:jc w:val="center"/>
        <w:rPr>
          <w:rFonts w:hint="eastAsia" w:ascii="宋体" w:hAnsi="宋体" w:eastAsia="宋体" w:cs="宋体"/>
          <w:b/>
          <w:color w:val="auto"/>
          <w:sz w:val="32"/>
          <w:szCs w:val="32"/>
          <w:highlight w:val="none"/>
        </w:rPr>
      </w:pPr>
    </w:p>
    <w:p>
      <w:pPr>
        <w:snapToGrid w:val="0"/>
        <w:spacing w:line="360" w:lineRule="auto"/>
        <w:jc w:val="center"/>
        <w:rPr>
          <w:rFonts w:hint="eastAsia" w:ascii="宋体" w:hAnsi="宋体" w:eastAsia="宋体" w:cs="宋体"/>
          <w:color w:val="auto"/>
          <w:sz w:val="32"/>
          <w:szCs w:val="32"/>
          <w:highlight w:val="none"/>
        </w:rPr>
      </w:pPr>
      <w:r>
        <w:rPr>
          <w:rFonts w:hint="eastAsia" w:ascii="宋体" w:hAnsi="宋体" w:eastAsia="宋体" w:cs="宋体"/>
          <w:b/>
          <w:color w:val="auto"/>
          <w:sz w:val="32"/>
          <w:szCs w:val="32"/>
          <w:highlight w:val="none"/>
        </w:rPr>
        <w:br w:type="page"/>
      </w:r>
      <w:r>
        <w:rPr>
          <w:rFonts w:hint="eastAsia" w:ascii="宋体" w:hAnsi="宋体" w:eastAsia="宋体" w:cs="宋体"/>
          <w:b/>
          <w:color w:val="auto"/>
          <w:sz w:val="32"/>
          <w:szCs w:val="32"/>
          <w:highlight w:val="none"/>
          <w:lang w:val="en-US" w:eastAsia="zh-CN"/>
        </w:rPr>
        <w:t>供应商</w:t>
      </w:r>
      <w:r>
        <w:rPr>
          <w:rFonts w:hint="eastAsia" w:ascii="宋体" w:hAnsi="宋体" w:eastAsia="宋体" w:cs="宋体"/>
          <w:b/>
          <w:color w:val="auto"/>
          <w:sz w:val="32"/>
          <w:szCs w:val="32"/>
          <w:highlight w:val="none"/>
        </w:rPr>
        <w:t>直接管理关系信息表</w:t>
      </w:r>
    </w:p>
    <w:tbl>
      <w:tblPr>
        <w:tblStyle w:val="21"/>
        <w:tblW w:w="0" w:type="auto"/>
        <w:tblInd w:w="0" w:type="dxa"/>
        <w:shd w:val="clear" w:color="auto" w:fill="auto"/>
        <w:tblLayout w:type="fixed"/>
        <w:tblCellMar>
          <w:top w:w="0" w:type="dxa"/>
          <w:left w:w="0" w:type="dxa"/>
          <w:bottom w:w="0" w:type="dxa"/>
          <w:right w:w="0" w:type="dxa"/>
        </w:tblCellMar>
      </w:tblPr>
      <w:tblGrid>
        <w:gridCol w:w="1005"/>
        <w:gridCol w:w="2659"/>
        <w:gridCol w:w="3924"/>
        <w:gridCol w:w="2064"/>
      </w:tblGrid>
      <w:tr>
        <w:tblPrEx>
          <w:shd w:val="clear" w:color="auto" w:fill="auto"/>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spacing w:line="36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序号</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spacing w:line="36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直接管理关系单位名称</w:t>
            </w:r>
          </w:p>
        </w:tc>
        <w:tc>
          <w:tcPr>
            <w:tcW w:w="3924"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spacing w:line="36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统一社会信用代码</w:t>
            </w:r>
          </w:p>
        </w:tc>
        <w:tc>
          <w:tcPr>
            <w:tcW w:w="2064"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spacing w:line="36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备注</w:t>
            </w:r>
          </w:p>
        </w:tc>
      </w:tr>
      <w:tr>
        <w:tblPrEx>
          <w:shd w:val="clear" w:color="auto" w:fill="auto"/>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spacing w:line="360" w:lineRule="auto"/>
              <w:jc w:val="center"/>
              <w:rPr>
                <w:rFonts w:hint="eastAsia" w:ascii="宋体" w:hAnsi="宋体" w:eastAsia="宋体" w:cs="宋体"/>
                <w:color w:val="auto"/>
                <w:kern w:val="0"/>
                <w:sz w:val="21"/>
                <w:szCs w:val="21"/>
                <w:highlight w:val="none"/>
              </w:rPr>
            </w:pPr>
          </w:p>
        </w:tc>
        <w:tc>
          <w:tcPr>
            <w:tcW w:w="3924"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spacing w:line="360" w:lineRule="auto"/>
              <w:jc w:val="center"/>
              <w:rPr>
                <w:rFonts w:hint="eastAsia" w:ascii="宋体" w:hAnsi="宋体" w:eastAsia="宋体" w:cs="宋体"/>
                <w:color w:val="auto"/>
                <w:kern w:val="0"/>
                <w:sz w:val="21"/>
                <w:szCs w:val="21"/>
                <w:highlight w:val="none"/>
              </w:rPr>
            </w:pPr>
          </w:p>
        </w:tc>
        <w:tc>
          <w:tcPr>
            <w:tcW w:w="2064"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spacing w:line="360" w:lineRule="auto"/>
              <w:jc w:val="center"/>
              <w:rPr>
                <w:rFonts w:hint="eastAsia" w:ascii="宋体" w:hAnsi="宋体" w:eastAsia="宋体" w:cs="宋体"/>
                <w:color w:val="auto"/>
                <w:kern w:val="0"/>
                <w:sz w:val="21"/>
                <w:szCs w:val="21"/>
                <w:highlight w:val="none"/>
              </w:rPr>
            </w:pPr>
          </w:p>
        </w:tc>
      </w:tr>
      <w:tr>
        <w:tblPrEx>
          <w:shd w:val="clear" w:color="auto" w:fill="auto"/>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spacing w:line="360" w:lineRule="auto"/>
              <w:jc w:val="center"/>
              <w:rPr>
                <w:rFonts w:hint="eastAsia" w:ascii="宋体" w:hAnsi="宋体" w:eastAsia="宋体" w:cs="宋体"/>
                <w:color w:val="auto"/>
                <w:kern w:val="0"/>
                <w:sz w:val="21"/>
                <w:szCs w:val="21"/>
                <w:highlight w:val="none"/>
              </w:rPr>
            </w:pPr>
          </w:p>
        </w:tc>
        <w:tc>
          <w:tcPr>
            <w:tcW w:w="3924"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spacing w:line="360" w:lineRule="auto"/>
              <w:jc w:val="center"/>
              <w:rPr>
                <w:rFonts w:hint="eastAsia" w:ascii="宋体" w:hAnsi="宋体" w:eastAsia="宋体" w:cs="宋体"/>
                <w:color w:val="auto"/>
                <w:kern w:val="0"/>
                <w:sz w:val="21"/>
                <w:szCs w:val="21"/>
                <w:highlight w:val="none"/>
              </w:rPr>
            </w:pPr>
          </w:p>
        </w:tc>
        <w:tc>
          <w:tcPr>
            <w:tcW w:w="2064"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spacing w:line="360" w:lineRule="auto"/>
              <w:jc w:val="center"/>
              <w:rPr>
                <w:rFonts w:hint="eastAsia" w:ascii="宋体" w:hAnsi="宋体" w:eastAsia="宋体" w:cs="宋体"/>
                <w:color w:val="auto"/>
                <w:kern w:val="0"/>
                <w:sz w:val="21"/>
                <w:szCs w:val="21"/>
                <w:highlight w:val="none"/>
              </w:rPr>
            </w:pPr>
          </w:p>
        </w:tc>
      </w:tr>
      <w:tr>
        <w:tblPrEx>
          <w:shd w:val="clear" w:color="auto" w:fill="auto"/>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spacing w:line="360" w:lineRule="auto"/>
              <w:jc w:val="center"/>
              <w:rPr>
                <w:rFonts w:hint="eastAsia" w:ascii="宋体" w:hAnsi="宋体" w:eastAsia="宋体" w:cs="宋体"/>
                <w:color w:val="auto"/>
                <w:kern w:val="0"/>
                <w:sz w:val="21"/>
                <w:szCs w:val="21"/>
                <w:highlight w:val="none"/>
              </w:rPr>
            </w:pPr>
          </w:p>
        </w:tc>
        <w:tc>
          <w:tcPr>
            <w:tcW w:w="3924"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spacing w:line="360" w:lineRule="auto"/>
              <w:jc w:val="center"/>
              <w:rPr>
                <w:rFonts w:hint="eastAsia" w:ascii="宋体" w:hAnsi="宋体" w:eastAsia="宋体" w:cs="宋体"/>
                <w:color w:val="auto"/>
                <w:kern w:val="0"/>
                <w:sz w:val="21"/>
                <w:szCs w:val="21"/>
                <w:highlight w:val="none"/>
              </w:rPr>
            </w:pPr>
          </w:p>
        </w:tc>
        <w:tc>
          <w:tcPr>
            <w:tcW w:w="2064"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spacing w:line="360" w:lineRule="auto"/>
              <w:jc w:val="center"/>
              <w:rPr>
                <w:rFonts w:hint="eastAsia" w:ascii="宋体" w:hAnsi="宋体" w:eastAsia="宋体" w:cs="宋体"/>
                <w:color w:val="auto"/>
                <w:kern w:val="0"/>
                <w:sz w:val="21"/>
                <w:szCs w:val="21"/>
                <w:highlight w:val="none"/>
              </w:rPr>
            </w:pPr>
          </w:p>
        </w:tc>
      </w:tr>
      <w:tr>
        <w:tblPrEx>
          <w:shd w:val="clear" w:color="auto" w:fill="auto"/>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spacing w:line="360" w:lineRule="auto"/>
              <w:jc w:val="center"/>
              <w:rPr>
                <w:rFonts w:hint="eastAsia" w:ascii="宋体" w:hAnsi="宋体" w:eastAsia="宋体" w:cs="宋体"/>
                <w:color w:val="auto"/>
                <w:kern w:val="0"/>
                <w:sz w:val="21"/>
                <w:szCs w:val="21"/>
                <w:highlight w:val="none"/>
              </w:rPr>
            </w:pPr>
          </w:p>
        </w:tc>
        <w:tc>
          <w:tcPr>
            <w:tcW w:w="3924"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spacing w:line="360" w:lineRule="auto"/>
              <w:jc w:val="center"/>
              <w:rPr>
                <w:rFonts w:hint="eastAsia" w:ascii="宋体" w:hAnsi="宋体" w:eastAsia="宋体" w:cs="宋体"/>
                <w:color w:val="auto"/>
                <w:kern w:val="0"/>
                <w:sz w:val="21"/>
                <w:szCs w:val="21"/>
                <w:highlight w:val="none"/>
              </w:rPr>
            </w:pPr>
          </w:p>
        </w:tc>
        <w:tc>
          <w:tcPr>
            <w:tcW w:w="2064"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spacing w:line="360" w:lineRule="auto"/>
              <w:jc w:val="center"/>
              <w:rPr>
                <w:rFonts w:hint="eastAsia" w:ascii="宋体" w:hAnsi="宋体" w:eastAsia="宋体" w:cs="宋体"/>
                <w:color w:val="auto"/>
                <w:kern w:val="0"/>
                <w:sz w:val="21"/>
                <w:szCs w:val="21"/>
                <w:highlight w:val="none"/>
              </w:rPr>
            </w:pPr>
          </w:p>
        </w:tc>
      </w:tr>
    </w:tbl>
    <w:p>
      <w:pPr>
        <w:snapToGrid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p>
    <w:p>
      <w:pPr>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1.管理关系：是指不具有出资持股关系的其他单位之间存在的管理与被管理关系，如一些上下级关系的事业单位和团体组织。</w:t>
      </w:r>
    </w:p>
    <w:p>
      <w:pPr>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pacing w:val="-6"/>
          <w:sz w:val="21"/>
          <w:szCs w:val="21"/>
          <w:highlight w:val="none"/>
        </w:rPr>
        <w:t>本表所指的管理关系仅限于直接管理关系，不包括间接的管理关系。</w:t>
      </w:r>
    </w:p>
    <w:p>
      <w:pPr>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3.供应商不存在直接管理关系的，则填“无”。</w:t>
      </w:r>
    </w:p>
    <w:p>
      <w:pPr>
        <w:snapToGrid w:val="0"/>
        <w:spacing w:line="360" w:lineRule="auto"/>
        <w:jc w:val="left"/>
        <w:rPr>
          <w:rFonts w:hint="eastAsia" w:ascii="宋体" w:hAnsi="宋体" w:eastAsia="宋体" w:cs="宋体"/>
          <w:color w:val="auto"/>
          <w:szCs w:val="21"/>
          <w:highlight w:val="none"/>
        </w:rPr>
      </w:pPr>
    </w:p>
    <w:p>
      <w:pPr>
        <w:snapToGrid w:val="0"/>
        <w:spacing w:line="360" w:lineRule="auto"/>
        <w:jc w:val="left"/>
        <w:rPr>
          <w:rFonts w:hint="eastAsia" w:ascii="宋体" w:hAnsi="宋体" w:eastAsia="宋体" w:cs="宋体"/>
          <w:color w:val="auto"/>
          <w:szCs w:val="21"/>
          <w:highlight w:val="none"/>
        </w:rPr>
      </w:pPr>
    </w:p>
    <w:p>
      <w:pPr>
        <w:pStyle w:val="14"/>
        <w:spacing w:line="480" w:lineRule="auto"/>
        <w:ind w:firstLine="5040" w:firstLineChars="2400"/>
        <w:rPr>
          <w:rFonts w:hint="eastAsia" w:ascii="宋体" w:hAnsi="宋体" w:eastAsia="宋体" w:cs="宋体"/>
          <w:color w:val="auto"/>
          <w:sz w:val="21"/>
          <w:highlight w:val="none"/>
          <w:u w:val="single"/>
        </w:rPr>
      </w:pPr>
      <w:r>
        <w:rPr>
          <w:rFonts w:hint="eastAsia" w:ascii="宋体" w:hAnsi="宋体" w:eastAsia="宋体" w:cs="宋体"/>
          <w:color w:val="auto"/>
          <w:sz w:val="21"/>
          <w:highlight w:val="none"/>
        </w:rPr>
        <w:t>供应商</w:t>
      </w:r>
      <w:r>
        <w:rPr>
          <w:rFonts w:hint="eastAsia" w:ascii="宋体" w:hAnsi="宋体" w:eastAsia="宋体" w:cs="宋体"/>
          <w:b/>
          <w:bCs/>
          <w:color w:val="auto"/>
          <w:sz w:val="21"/>
          <w:highlight w:val="none"/>
        </w:rPr>
        <w:t>（CA电子签章）</w:t>
      </w:r>
      <w:r>
        <w:rPr>
          <w:rFonts w:hint="eastAsia" w:ascii="宋体" w:hAnsi="宋体" w:eastAsia="宋体" w:cs="宋体"/>
          <w:color w:val="auto"/>
          <w:sz w:val="21"/>
          <w:highlight w:val="none"/>
        </w:rPr>
        <w:t>：</w:t>
      </w:r>
      <w:r>
        <w:rPr>
          <w:rFonts w:hint="eastAsia" w:ascii="宋体" w:hAnsi="宋体" w:eastAsia="宋体" w:cs="宋体"/>
          <w:color w:val="auto"/>
          <w:sz w:val="21"/>
          <w:highlight w:val="none"/>
          <w:u w:val="single"/>
        </w:rPr>
        <w:t xml:space="preserve">          </w:t>
      </w:r>
      <w:r>
        <w:rPr>
          <w:rFonts w:hint="eastAsia" w:ascii="宋体" w:hAnsi="宋体" w:eastAsia="宋体" w:cs="宋体"/>
          <w:color w:val="auto"/>
          <w:sz w:val="21"/>
          <w:highlight w:val="none"/>
          <w:u w:val="single"/>
          <w:lang w:val="en-US" w:eastAsia="zh-CN"/>
        </w:rPr>
        <w:t xml:space="preserve">  </w:t>
      </w:r>
      <w:r>
        <w:rPr>
          <w:rFonts w:hint="eastAsia" w:ascii="宋体" w:hAnsi="宋体" w:eastAsia="宋体" w:cs="宋体"/>
          <w:color w:val="auto"/>
          <w:sz w:val="21"/>
          <w:highlight w:val="none"/>
          <w:u w:val="single"/>
        </w:rPr>
        <w:t xml:space="preserve">  </w:t>
      </w:r>
      <w:r>
        <w:rPr>
          <w:rFonts w:hint="eastAsia" w:ascii="宋体" w:hAnsi="宋体" w:eastAsia="宋体" w:cs="宋体"/>
          <w:color w:val="auto"/>
          <w:sz w:val="21"/>
          <w:highlight w:val="none"/>
          <w:u w:val="single"/>
          <w:lang w:val="en-US" w:eastAsia="zh-CN"/>
        </w:rPr>
        <w:t xml:space="preserve">   </w:t>
      </w:r>
      <w:r>
        <w:rPr>
          <w:rFonts w:hint="eastAsia" w:ascii="宋体" w:hAnsi="宋体" w:eastAsia="宋体" w:cs="宋体"/>
          <w:color w:val="auto"/>
          <w:sz w:val="21"/>
          <w:highlight w:val="none"/>
          <w:u w:val="single"/>
        </w:rPr>
        <w:t xml:space="preserve">     </w:t>
      </w:r>
    </w:p>
    <w:p>
      <w:pPr>
        <w:pStyle w:val="14"/>
        <w:spacing w:line="480" w:lineRule="auto"/>
        <w:rPr>
          <w:rFonts w:hint="eastAsia" w:ascii="宋体" w:hAnsi="宋体" w:eastAsia="宋体" w:cs="宋体"/>
          <w:color w:val="auto"/>
          <w:sz w:val="21"/>
          <w:highlight w:val="none"/>
        </w:rPr>
      </w:pPr>
      <w:r>
        <w:rPr>
          <w:rFonts w:hint="eastAsia" w:ascii="宋体" w:hAnsi="宋体" w:eastAsia="宋体" w:cs="宋体"/>
          <w:color w:val="auto"/>
          <w:sz w:val="21"/>
          <w:highlight w:val="none"/>
        </w:rPr>
        <w:t>法定代表人（或分支机构负责人）或委托代理人</w:t>
      </w:r>
      <w:r>
        <w:rPr>
          <w:rFonts w:hint="eastAsia" w:ascii="宋体" w:hAnsi="宋体" w:eastAsia="宋体" w:cs="宋体"/>
          <w:color w:val="auto"/>
          <w:sz w:val="21"/>
          <w:highlight w:val="none"/>
          <w:lang w:eastAsia="zh-CN"/>
        </w:rPr>
        <w:t>签字</w:t>
      </w:r>
      <w:r>
        <w:rPr>
          <w:rFonts w:hint="eastAsia" w:ascii="宋体" w:hAnsi="宋体" w:eastAsia="宋体" w:cs="宋体"/>
          <w:b/>
          <w:color w:val="auto"/>
          <w:sz w:val="21"/>
          <w:highlight w:val="none"/>
        </w:rPr>
        <w:t>（或加盖CA电子签字章）</w:t>
      </w:r>
      <w:r>
        <w:rPr>
          <w:rFonts w:hint="eastAsia" w:ascii="宋体" w:hAnsi="宋体" w:eastAsia="宋体" w:cs="宋体"/>
          <w:b/>
          <w:bCs/>
          <w:color w:val="auto"/>
          <w:sz w:val="21"/>
          <w:highlight w:val="none"/>
        </w:rPr>
        <w:t>：</w:t>
      </w:r>
      <w:r>
        <w:rPr>
          <w:rFonts w:hint="eastAsia" w:ascii="宋体" w:hAnsi="宋体" w:eastAsia="宋体" w:cs="宋体"/>
          <w:b/>
          <w:bCs/>
          <w:color w:val="auto"/>
          <w:highlight w:val="none"/>
          <w:u w:val="single"/>
        </w:rPr>
        <w:t xml:space="preserve">             </w:t>
      </w:r>
      <w:r>
        <w:rPr>
          <w:rFonts w:hint="eastAsia" w:ascii="宋体" w:hAnsi="宋体" w:eastAsia="宋体" w:cs="宋体"/>
          <w:b/>
          <w:bCs/>
          <w:color w:val="auto"/>
          <w:highlight w:val="none"/>
          <w:u w:val="single"/>
          <w:lang w:val="en-US" w:eastAsia="zh-CN"/>
        </w:rPr>
        <w:t xml:space="preserve">   </w:t>
      </w:r>
      <w:r>
        <w:rPr>
          <w:rFonts w:hint="eastAsia" w:ascii="宋体" w:hAnsi="宋体" w:eastAsia="宋体" w:cs="宋体"/>
          <w:b/>
          <w:bCs/>
          <w:color w:val="auto"/>
          <w:highlight w:val="none"/>
          <w:u w:val="single"/>
        </w:rPr>
        <w:t xml:space="preserve"> </w:t>
      </w:r>
      <w:r>
        <w:rPr>
          <w:rFonts w:hint="eastAsia" w:ascii="宋体" w:hAnsi="宋体" w:eastAsia="宋体" w:cs="宋体"/>
          <w:b/>
          <w:bCs/>
          <w:color w:val="auto"/>
          <w:highlight w:val="none"/>
          <w:u w:val="single"/>
          <w:lang w:val="en-US" w:eastAsia="zh-CN"/>
        </w:rPr>
        <w:t xml:space="preserve"> </w:t>
      </w:r>
      <w:r>
        <w:rPr>
          <w:rFonts w:hint="eastAsia" w:ascii="宋体" w:hAnsi="宋体" w:eastAsia="宋体" w:cs="宋体"/>
          <w:b/>
          <w:bCs/>
          <w:color w:val="auto"/>
          <w:highlight w:val="none"/>
          <w:u w:val="single"/>
        </w:rPr>
        <w:t xml:space="preserve">     </w:t>
      </w:r>
    </w:p>
    <w:p>
      <w:pPr>
        <w:pStyle w:val="14"/>
        <w:spacing w:line="480" w:lineRule="auto"/>
        <w:jc w:val="right"/>
        <w:rPr>
          <w:rFonts w:hint="eastAsia" w:ascii="宋体" w:hAnsi="宋体" w:eastAsia="宋体" w:cs="宋体"/>
          <w:color w:val="auto"/>
          <w:sz w:val="21"/>
          <w:highlight w:val="none"/>
        </w:rPr>
      </w:pPr>
      <w:r>
        <w:rPr>
          <w:rFonts w:hint="eastAsia" w:ascii="宋体" w:hAnsi="宋体" w:eastAsia="宋体" w:cs="宋体"/>
          <w:color w:val="auto"/>
          <w:sz w:val="21"/>
          <w:highlight w:val="none"/>
        </w:rPr>
        <w:t>日期：   年   月  日</w:t>
      </w:r>
    </w:p>
    <w:p>
      <w:pPr>
        <w:snapToGrid w:val="0"/>
        <w:spacing w:line="360" w:lineRule="auto"/>
        <w:ind w:firstLine="5160" w:firstLineChars="2150"/>
        <w:rPr>
          <w:rFonts w:hint="eastAsia" w:ascii="宋体" w:hAnsi="宋体" w:eastAsia="宋体" w:cs="宋体"/>
          <w:color w:val="auto"/>
          <w:kern w:val="0"/>
          <w:sz w:val="24"/>
          <w:highlight w:val="none"/>
          <w:lang w:val="zh-CN"/>
        </w:rPr>
      </w:pPr>
    </w:p>
    <w:p>
      <w:pPr>
        <w:pStyle w:val="14"/>
        <w:spacing w:line="320" w:lineRule="exact"/>
        <w:rPr>
          <w:rFonts w:hint="eastAsia" w:ascii="宋体" w:hAnsi="宋体" w:eastAsia="宋体" w:cs="宋体"/>
          <w:b/>
          <w:color w:val="auto"/>
          <w:kern w:val="2"/>
          <w:sz w:val="21"/>
          <w:highlight w:val="none"/>
        </w:rPr>
      </w:pPr>
      <w:r>
        <w:rPr>
          <w:rFonts w:hint="eastAsia" w:ascii="宋体" w:hAnsi="宋体" w:eastAsia="宋体" w:cs="宋体"/>
          <w:b/>
          <w:bCs/>
          <w:color w:val="auto"/>
          <w:sz w:val="22"/>
          <w:szCs w:val="20"/>
          <w:highlight w:val="none"/>
        </w:rPr>
        <w:br w:type="page"/>
      </w:r>
    </w:p>
    <w:p>
      <w:pPr>
        <w:snapToGrid w:val="0"/>
        <w:spacing w:before="120" w:beforeLines="50" w:after="50"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响应声明书</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致：</w:t>
      </w:r>
      <w:r>
        <w:rPr>
          <w:rFonts w:hint="eastAsia" w:ascii="宋体" w:hAnsi="宋体" w:eastAsia="宋体" w:cs="宋体"/>
          <w:color w:val="auto"/>
          <w:szCs w:val="21"/>
          <w:highlight w:val="none"/>
          <w:u w:val="single"/>
          <w:lang w:eastAsia="zh-CN"/>
        </w:rPr>
        <w:t>三江侗族自治县财政局</w:t>
      </w:r>
      <w:r>
        <w:rPr>
          <w:rFonts w:hint="eastAsia" w:ascii="宋体" w:hAnsi="宋体" w:eastAsia="宋体" w:cs="宋体"/>
          <w:color w:val="auto"/>
          <w:szCs w:val="21"/>
          <w:highlight w:val="none"/>
        </w:rPr>
        <w:t>（征集人名称）：</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（供应商名称）系中华人民共和国合法企业，经营地址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我</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（姓名）系</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（供应商名称）的法定代表人（或分支机构负责人），我方愿意参加贵方组织的</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项目的响应，为便于贵方公正、择优地确定入围供应商及其响应产品和服务，我方就本次响应有关事项郑重声明如下：</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1.我方向贵方提交的所有响应文件、资料都是准确的和真实的。</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2.我方不是征集人的附属机构；在获知本项目采购信息后，与征集人聘请的为此项目提供咨询服务的公司及其附属机构没有任何联系。</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3.我方及由本人担任法定代表人（或分支机构负责人）的其他机构自20</w:t>
      </w:r>
      <w:r>
        <w:rPr>
          <w:rFonts w:hint="eastAsia" w:ascii="宋体" w:hAnsi="宋体" w:eastAsia="宋体" w:cs="宋体"/>
          <w:color w:val="auto"/>
          <w:szCs w:val="21"/>
          <w:highlight w:val="none"/>
          <w:lang w:val="en-US" w:eastAsia="zh-CN"/>
        </w:rPr>
        <w:t>20</w:t>
      </w:r>
      <w:r>
        <w:rPr>
          <w:rFonts w:hint="eastAsia" w:ascii="宋体" w:hAnsi="宋体" w:eastAsia="宋体" w:cs="宋体"/>
          <w:color w:val="auto"/>
          <w:szCs w:val="21"/>
          <w:highlight w:val="none"/>
        </w:rPr>
        <w:t>年1月1日以来，在经营活动中没有重大违法记录及不良信用记录。我方承诺未被列入失信被执行人、</w:t>
      </w:r>
      <w:r>
        <w:rPr>
          <w:rFonts w:hint="eastAsia" w:ascii="宋体" w:hAnsi="宋体" w:eastAsia="宋体" w:cs="宋体"/>
          <w:color w:val="auto"/>
          <w:szCs w:val="21"/>
          <w:highlight w:val="none"/>
          <w:lang w:eastAsia="zh-CN"/>
        </w:rPr>
        <w:t>重大税收违法失信主体</w:t>
      </w:r>
      <w:r>
        <w:rPr>
          <w:rFonts w:hint="eastAsia" w:ascii="宋体" w:hAnsi="宋体" w:eastAsia="宋体" w:cs="宋体"/>
          <w:color w:val="auto"/>
          <w:szCs w:val="21"/>
          <w:highlight w:val="none"/>
        </w:rPr>
        <w:t>、政府采购严重违法失信行为记录名单。</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4.自20</w:t>
      </w:r>
      <w:r>
        <w:rPr>
          <w:rFonts w:hint="eastAsia" w:ascii="宋体" w:hAnsi="宋体" w:eastAsia="宋体" w:cs="宋体"/>
          <w:color w:val="auto"/>
          <w:szCs w:val="21"/>
          <w:highlight w:val="none"/>
          <w:lang w:val="en-US" w:eastAsia="zh-CN"/>
        </w:rPr>
        <w:t>20</w:t>
      </w:r>
      <w:r>
        <w:rPr>
          <w:rFonts w:hint="eastAsia" w:ascii="宋体" w:hAnsi="宋体" w:eastAsia="宋体" w:cs="宋体"/>
          <w:color w:val="auto"/>
          <w:szCs w:val="21"/>
          <w:highlight w:val="none"/>
        </w:rPr>
        <w:t>年1月1日以来，我方在</w:t>
      </w:r>
      <w:r>
        <w:rPr>
          <w:rFonts w:hint="eastAsia" w:ascii="宋体" w:hAnsi="宋体" w:eastAsia="宋体" w:cs="宋体"/>
          <w:color w:val="auto"/>
          <w:szCs w:val="21"/>
          <w:highlight w:val="none"/>
          <w:lang w:eastAsia="zh-CN"/>
        </w:rPr>
        <w:t>服务</w:t>
      </w:r>
      <w:r>
        <w:rPr>
          <w:rFonts w:hint="eastAsia" w:ascii="宋体" w:hAnsi="宋体" w:eastAsia="宋体" w:cs="宋体"/>
          <w:color w:val="auto"/>
          <w:szCs w:val="21"/>
          <w:highlight w:val="none"/>
        </w:rPr>
        <w:t>工作中没有因弄虚作假、提供虚假报告问题被行政部门处罚。</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最近三年内违法记录有：</w:t>
      </w:r>
      <w:r>
        <w:rPr>
          <w:rFonts w:hint="eastAsia" w:ascii="宋体" w:hAnsi="宋体" w:eastAsia="宋体" w:cs="宋体"/>
          <w:color w:val="auto"/>
          <w:szCs w:val="21"/>
          <w:highlight w:val="none"/>
          <w:u w:val="single"/>
        </w:rPr>
        <w:t xml:space="preserve">    　　（如没有则填写“无”）　　　　　　　　</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.以上事项如有虚假或隐瞒，我方愿意承担一切后果，并不再寻求任何旨在减轻或免除法律责任的辩解。</w:t>
      </w:r>
    </w:p>
    <w:p>
      <w:pPr>
        <w:pStyle w:val="13"/>
        <w:tabs>
          <w:tab w:val="left" w:pos="939"/>
        </w:tabs>
        <w:snapToGrid w:val="0"/>
        <w:ind w:left="716" w:leftChars="150" w:hanging="401" w:hangingChars="191"/>
        <w:rPr>
          <w:rFonts w:hint="eastAsia" w:ascii="宋体" w:hAnsi="宋体" w:eastAsia="宋体" w:cs="宋体"/>
          <w:color w:val="auto"/>
          <w:sz w:val="21"/>
          <w:szCs w:val="21"/>
          <w:highlight w:val="none"/>
        </w:rPr>
      </w:pPr>
    </w:p>
    <w:p>
      <w:pPr>
        <w:pStyle w:val="27"/>
        <w:snapToGrid w:val="0"/>
        <w:spacing w:before="120" w:beforeLines="50"/>
        <w:ind w:firstLine="200"/>
        <w:rPr>
          <w:rFonts w:hint="eastAsia" w:ascii="宋体" w:hAnsi="宋体" w:eastAsia="宋体" w:cs="宋体"/>
          <w:color w:val="auto"/>
          <w:sz w:val="21"/>
          <w:szCs w:val="21"/>
          <w:highlight w:val="none"/>
        </w:rPr>
      </w:pPr>
    </w:p>
    <w:p>
      <w:pPr>
        <w:pStyle w:val="14"/>
        <w:ind w:firstLine="4515" w:firstLineChars="2150"/>
        <w:rPr>
          <w:rFonts w:hint="eastAsia" w:ascii="宋体" w:hAnsi="宋体" w:eastAsia="宋体" w:cs="宋体"/>
          <w:color w:val="auto"/>
          <w:sz w:val="21"/>
          <w:highlight w:val="none"/>
        </w:rPr>
      </w:pPr>
      <w:r>
        <w:rPr>
          <w:rFonts w:hint="eastAsia" w:ascii="宋体" w:hAnsi="宋体" w:eastAsia="宋体" w:cs="宋体"/>
          <w:color w:val="auto"/>
          <w:sz w:val="21"/>
          <w:highlight w:val="none"/>
        </w:rPr>
        <w:t>供应商（</w:t>
      </w:r>
      <w:r>
        <w:rPr>
          <w:rFonts w:hint="eastAsia" w:ascii="宋体" w:hAnsi="宋体" w:eastAsia="宋体" w:cs="宋体"/>
          <w:b/>
          <w:bCs/>
          <w:color w:val="auto"/>
          <w:sz w:val="21"/>
          <w:highlight w:val="none"/>
        </w:rPr>
        <w:t>CA电子签章</w:t>
      </w:r>
      <w:r>
        <w:rPr>
          <w:rFonts w:hint="eastAsia" w:ascii="宋体" w:hAnsi="宋体" w:eastAsia="宋体" w:cs="宋体"/>
          <w:color w:val="auto"/>
          <w:sz w:val="21"/>
          <w:highlight w:val="none"/>
        </w:rPr>
        <w:t>）</w:t>
      </w:r>
      <w:r>
        <w:rPr>
          <w:rFonts w:hint="eastAsia" w:ascii="宋体" w:hAnsi="宋体" w:eastAsia="宋体" w:cs="宋体"/>
          <w:color w:val="auto"/>
          <w:sz w:val="21"/>
          <w:highlight w:val="none"/>
          <w:u w:val="single"/>
        </w:rPr>
        <w:t xml:space="preserve">                        </w:t>
      </w:r>
    </w:p>
    <w:p>
      <w:pPr>
        <w:pStyle w:val="14"/>
        <w:rPr>
          <w:rFonts w:hint="eastAsia" w:ascii="宋体" w:hAnsi="宋体" w:eastAsia="宋体" w:cs="宋体"/>
          <w:color w:val="auto"/>
          <w:sz w:val="21"/>
          <w:highlight w:val="none"/>
        </w:rPr>
      </w:pPr>
    </w:p>
    <w:p>
      <w:pPr>
        <w:jc w:val="center"/>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 xml:space="preserve">           法定代表人（或分支机构负责人）</w:t>
      </w:r>
      <w:r>
        <w:rPr>
          <w:rFonts w:hint="eastAsia" w:ascii="宋体" w:hAnsi="宋体" w:eastAsia="宋体" w:cs="宋体"/>
          <w:b/>
          <w:bCs/>
          <w:color w:val="auto"/>
          <w:szCs w:val="21"/>
          <w:highlight w:val="none"/>
          <w:lang w:eastAsia="zh-CN"/>
        </w:rPr>
        <w:t>签字</w:t>
      </w:r>
      <w:r>
        <w:rPr>
          <w:rFonts w:hint="eastAsia" w:ascii="宋体" w:hAnsi="宋体" w:eastAsia="宋体" w:cs="宋体"/>
          <w:b/>
          <w:bCs/>
          <w:color w:val="auto"/>
          <w:szCs w:val="21"/>
          <w:highlight w:val="none"/>
        </w:rPr>
        <w:t>（或加盖CA电子签字章）</w:t>
      </w:r>
      <w:r>
        <w:rPr>
          <w:rFonts w:hint="eastAsia" w:ascii="宋体" w:hAnsi="宋体" w:eastAsia="宋体" w:cs="宋体"/>
          <w:color w:val="auto"/>
          <w:szCs w:val="21"/>
          <w:highlight w:val="none"/>
          <w:u w:val="single"/>
        </w:rPr>
        <w:t xml:space="preserve">                        </w:t>
      </w:r>
    </w:p>
    <w:p>
      <w:pPr>
        <w:snapToGrid w:val="0"/>
        <w:spacing w:before="120" w:beforeLines="50" w:after="50"/>
        <w:ind w:right="480" w:firstLine="4830" w:firstLineChars="23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p>
    <w:p>
      <w:pPr>
        <w:pStyle w:val="14"/>
        <w:spacing w:line="320" w:lineRule="exact"/>
        <w:ind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 xml:space="preserve">                                                  </w:t>
      </w:r>
      <w:r>
        <w:rPr>
          <w:rFonts w:hint="eastAsia" w:ascii="宋体" w:hAnsi="宋体" w:eastAsia="宋体" w:cs="宋体"/>
          <w:color w:val="auto"/>
          <w:sz w:val="21"/>
          <w:highlight w:val="none"/>
          <w:lang w:val="en-US" w:eastAsia="zh-CN"/>
        </w:rPr>
        <w:t xml:space="preserve">           </w:t>
      </w:r>
      <w:r>
        <w:rPr>
          <w:rFonts w:hint="eastAsia" w:ascii="宋体" w:hAnsi="宋体" w:eastAsia="宋体" w:cs="宋体"/>
          <w:color w:val="auto"/>
          <w:sz w:val="21"/>
          <w:highlight w:val="none"/>
        </w:rPr>
        <w:t xml:space="preserve"> 年    月    日</w:t>
      </w:r>
    </w:p>
    <w:p>
      <w:pPr>
        <w:pStyle w:val="14"/>
        <w:spacing w:line="480" w:lineRule="auto"/>
        <w:jc w:val="right"/>
        <w:rPr>
          <w:rFonts w:hint="eastAsia" w:ascii="宋体" w:hAnsi="宋体" w:eastAsia="宋体" w:cs="宋体"/>
          <w:color w:val="auto"/>
          <w:sz w:val="21"/>
          <w:highlight w:val="none"/>
        </w:rPr>
      </w:pPr>
    </w:p>
    <w:p>
      <w:pPr>
        <w:pStyle w:val="14"/>
        <w:numPr>
          <w:ilvl w:val="0"/>
          <w:numId w:val="0"/>
        </w:numPr>
        <w:spacing w:before="120" w:after="120" w:line="400" w:lineRule="exact"/>
        <w:rPr>
          <w:rFonts w:hint="eastAsia" w:ascii="宋体" w:hAnsi="宋体" w:eastAsia="宋体" w:cs="宋体"/>
          <w:b/>
          <w:bCs/>
          <w:color w:val="auto"/>
          <w:sz w:val="22"/>
          <w:szCs w:val="20"/>
          <w:highlight w:val="none"/>
        </w:rPr>
      </w:pPr>
    </w:p>
    <w:p>
      <w:pPr>
        <w:snapToGrid w:val="0"/>
        <w:spacing w:before="120" w:beforeLines="50" w:after="50"/>
        <w:outlineLvl w:val="1"/>
        <w:rPr>
          <w:rFonts w:hint="eastAsia" w:ascii="宋体" w:hAnsi="宋体" w:eastAsia="宋体" w:cs="宋体"/>
          <w:b/>
          <w:bCs/>
          <w:color w:val="auto"/>
          <w:szCs w:val="21"/>
          <w:highlight w:val="none"/>
        </w:rPr>
      </w:pPr>
      <w:r>
        <w:rPr>
          <w:rFonts w:hint="eastAsia" w:ascii="宋体" w:hAnsi="宋体" w:eastAsia="宋体" w:cs="宋体"/>
          <w:b/>
          <w:bCs/>
          <w:color w:val="auto"/>
          <w:sz w:val="22"/>
          <w:szCs w:val="20"/>
          <w:highlight w:val="none"/>
        </w:rPr>
        <w:br w:type="page"/>
      </w: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color w:val="auto"/>
          <w:sz w:val="24"/>
          <w:szCs w:val="24"/>
          <w:highlight w:val="none"/>
        </w:rPr>
        <w:t>.</w:t>
      </w:r>
      <w:r>
        <w:rPr>
          <w:rFonts w:hint="eastAsia" w:ascii="宋体" w:hAnsi="宋体" w:eastAsia="宋体" w:cs="宋体"/>
          <w:b/>
          <w:bCs/>
          <w:color w:val="auto"/>
          <w:sz w:val="24"/>
          <w:szCs w:val="24"/>
          <w:highlight w:val="none"/>
        </w:rPr>
        <w:t>报价文件：</w:t>
      </w:r>
    </w:p>
    <w:p>
      <w:pPr>
        <w:snapToGrid w:val="0"/>
        <w:spacing w:before="120" w:beforeLines="50" w:after="50"/>
        <w:rPr>
          <w:rFonts w:hint="eastAsia" w:ascii="宋体" w:hAnsi="宋体" w:eastAsia="宋体" w:cs="宋体"/>
          <w:bCs/>
          <w:color w:val="auto"/>
          <w:szCs w:val="21"/>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pageBreakBefore w:val="0"/>
        <w:widowControl w:val="0"/>
        <w:kinsoku/>
        <w:wordWrap/>
        <w:overflowPunct/>
        <w:topLinePunct w:val="0"/>
        <w:autoSpaceDE/>
        <w:autoSpaceDN/>
        <w:bidi w:val="0"/>
        <w:adjustRightInd/>
        <w:snapToGrid w:val="0"/>
        <w:spacing w:before="120" w:beforeLines="50" w:after="50"/>
        <w:ind w:firstLine="13" w:firstLineChars="3"/>
        <w:jc w:val="center"/>
        <w:textAlignment w:val="auto"/>
        <w:outlineLvl w:val="9"/>
        <w:rPr>
          <w:rFonts w:hint="eastAsia" w:ascii="宋体" w:hAnsi="宋体" w:eastAsia="宋体" w:cs="宋体"/>
          <w:bCs/>
          <w:color w:val="auto"/>
          <w:sz w:val="44"/>
          <w:szCs w:val="44"/>
          <w:highlight w:val="none"/>
        </w:rPr>
      </w:pPr>
    </w:p>
    <w:p>
      <w:pPr>
        <w:pageBreakBefore w:val="0"/>
        <w:widowControl w:val="0"/>
        <w:kinsoku/>
        <w:wordWrap/>
        <w:overflowPunct/>
        <w:topLinePunct w:val="0"/>
        <w:autoSpaceDE/>
        <w:autoSpaceDN/>
        <w:bidi w:val="0"/>
        <w:adjustRightInd/>
        <w:textAlignment w:val="auto"/>
        <w:outlineLvl w:val="9"/>
        <w:rPr>
          <w:rFonts w:hint="eastAsia" w:ascii="宋体" w:hAnsi="宋体" w:eastAsia="宋体" w:cs="宋体"/>
          <w:color w:val="auto"/>
          <w:highlight w:val="none"/>
        </w:rPr>
      </w:pPr>
    </w:p>
    <w:p>
      <w:pPr>
        <w:snapToGrid w:val="0"/>
        <w:spacing w:before="120" w:beforeLines="50" w:after="50"/>
        <w:ind w:firstLine="14" w:firstLineChars="3"/>
        <w:jc w:val="center"/>
        <w:rPr>
          <w:rFonts w:hint="eastAsia" w:ascii="宋体" w:hAnsi="宋体" w:eastAsia="宋体" w:cs="宋体"/>
          <w:b/>
          <w:bCs w:val="0"/>
          <w:color w:val="auto"/>
          <w:sz w:val="48"/>
          <w:szCs w:val="48"/>
          <w:highlight w:val="none"/>
        </w:rPr>
      </w:pPr>
      <w:r>
        <w:rPr>
          <w:rFonts w:hint="eastAsia" w:ascii="宋体" w:hAnsi="宋体" w:eastAsia="宋体" w:cs="宋体"/>
          <w:b/>
          <w:bCs w:val="0"/>
          <w:color w:val="auto"/>
          <w:sz w:val="48"/>
          <w:szCs w:val="48"/>
          <w:highlight w:val="none"/>
        </w:rPr>
        <w:t>报</w:t>
      </w:r>
      <w:r>
        <w:rPr>
          <w:rFonts w:hint="eastAsia" w:ascii="宋体" w:hAnsi="宋体" w:eastAsia="宋体" w:cs="宋体"/>
          <w:b/>
          <w:bCs w:val="0"/>
          <w:color w:val="auto"/>
          <w:sz w:val="48"/>
          <w:szCs w:val="48"/>
          <w:highlight w:val="none"/>
          <w:lang w:val="en-US" w:eastAsia="zh-CN"/>
        </w:rPr>
        <w:t xml:space="preserve"> </w:t>
      </w:r>
      <w:r>
        <w:rPr>
          <w:rFonts w:hint="eastAsia" w:ascii="宋体" w:hAnsi="宋体" w:eastAsia="宋体" w:cs="宋体"/>
          <w:b/>
          <w:bCs w:val="0"/>
          <w:color w:val="auto"/>
          <w:sz w:val="48"/>
          <w:szCs w:val="48"/>
          <w:highlight w:val="none"/>
        </w:rPr>
        <w:t>价</w:t>
      </w:r>
      <w:r>
        <w:rPr>
          <w:rFonts w:hint="eastAsia" w:ascii="宋体" w:hAnsi="宋体" w:eastAsia="宋体" w:cs="宋体"/>
          <w:b/>
          <w:bCs w:val="0"/>
          <w:color w:val="auto"/>
          <w:sz w:val="48"/>
          <w:szCs w:val="48"/>
          <w:highlight w:val="none"/>
          <w:lang w:val="en-US" w:eastAsia="zh-CN"/>
        </w:rPr>
        <w:t xml:space="preserve"> </w:t>
      </w:r>
      <w:r>
        <w:rPr>
          <w:rFonts w:hint="eastAsia" w:ascii="宋体" w:hAnsi="宋体" w:eastAsia="宋体" w:cs="宋体"/>
          <w:b/>
          <w:bCs w:val="0"/>
          <w:color w:val="auto"/>
          <w:sz w:val="48"/>
          <w:szCs w:val="48"/>
          <w:highlight w:val="none"/>
        </w:rPr>
        <w:t>文</w:t>
      </w:r>
      <w:r>
        <w:rPr>
          <w:rFonts w:hint="eastAsia" w:ascii="宋体" w:hAnsi="宋体" w:eastAsia="宋体" w:cs="宋体"/>
          <w:b/>
          <w:bCs w:val="0"/>
          <w:color w:val="auto"/>
          <w:sz w:val="48"/>
          <w:szCs w:val="48"/>
          <w:highlight w:val="none"/>
          <w:lang w:val="en-US" w:eastAsia="zh-CN"/>
        </w:rPr>
        <w:t xml:space="preserve"> </w:t>
      </w:r>
      <w:r>
        <w:rPr>
          <w:rFonts w:hint="eastAsia" w:ascii="宋体" w:hAnsi="宋体" w:eastAsia="宋体" w:cs="宋体"/>
          <w:b/>
          <w:bCs w:val="0"/>
          <w:color w:val="auto"/>
          <w:sz w:val="48"/>
          <w:szCs w:val="48"/>
          <w:highlight w:val="none"/>
        </w:rPr>
        <w:t>件</w:t>
      </w:r>
    </w:p>
    <w:p>
      <w:pPr>
        <w:snapToGrid w:val="0"/>
        <w:spacing w:before="120" w:beforeLines="50" w:after="50"/>
        <w:ind w:firstLine="9" w:firstLineChars="3"/>
        <w:jc w:val="center"/>
        <w:rPr>
          <w:rFonts w:hint="eastAsia" w:ascii="宋体" w:hAnsi="宋体" w:eastAsia="宋体" w:cs="宋体"/>
          <w:bCs/>
          <w:color w:val="auto"/>
          <w:sz w:val="32"/>
          <w:szCs w:val="32"/>
          <w:highlight w:val="none"/>
        </w:rPr>
      </w:pPr>
    </w:p>
    <w:p>
      <w:pPr>
        <w:snapToGrid w:val="0"/>
        <w:spacing w:before="120" w:beforeLines="50" w:after="50"/>
        <w:ind w:firstLine="9" w:firstLineChars="3"/>
        <w:jc w:val="center"/>
        <w:rPr>
          <w:rFonts w:hint="eastAsia" w:ascii="宋体" w:hAnsi="宋体" w:eastAsia="宋体" w:cs="宋体"/>
          <w:bCs/>
          <w:color w:val="auto"/>
          <w:sz w:val="32"/>
          <w:szCs w:val="32"/>
          <w:highlight w:val="none"/>
        </w:rPr>
      </w:pPr>
    </w:p>
    <w:p>
      <w:pPr>
        <w:snapToGrid w:val="0"/>
        <w:spacing w:before="120" w:beforeLines="50" w:after="50"/>
        <w:rPr>
          <w:rFonts w:hint="eastAsia" w:ascii="宋体" w:hAnsi="宋体" w:eastAsia="宋体" w:cs="宋体"/>
          <w:bCs/>
          <w:color w:val="auto"/>
          <w:szCs w:val="21"/>
          <w:highlight w:val="none"/>
        </w:rPr>
      </w:pPr>
    </w:p>
    <w:p>
      <w:pPr>
        <w:snapToGrid w:val="0"/>
        <w:spacing w:before="120" w:beforeLines="50" w:after="50" w:line="480" w:lineRule="auto"/>
        <w:ind w:firstLine="675" w:firstLineChars="225"/>
        <w:rPr>
          <w:rFonts w:hint="eastAsia" w:ascii="宋体" w:hAnsi="宋体" w:eastAsia="宋体" w:cs="宋体"/>
          <w:bCs/>
          <w:color w:val="auto"/>
          <w:sz w:val="30"/>
          <w:szCs w:val="30"/>
          <w:highlight w:val="none"/>
        </w:rPr>
      </w:pPr>
      <w:r>
        <w:rPr>
          <w:rFonts w:hint="eastAsia" w:ascii="宋体" w:hAnsi="宋体" w:eastAsia="宋体" w:cs="宋体"/>
          <w:bCs/>
          <w:color w:val="auto"/>
          <w:sz w:val="30"/>
          <w:szCs w:val="30"/>
          <w:highlight w:val="none"/>
        </w:rPr>
        <w:t>项目名称：</w:t>
      </w:r>
    </w:p>
    <w:p>
      <w:pPr>
        <w:snapToGrid w:val="0"/>
        <w:spacing w:before="120" w:beforeLines="50" w:after="50" w:line="480" w:lineRule="auto"/>
        <w:ind w:firstLine="675" w:firstLineChars="225"/>
        <w:rPr>
          <w:rFonts w:hint="eastAsia" w:ascii="宋体" w:hAnsi="宋体" w:eastAsia="宋体" w:cs="宋体"/>
          <w:bCs/>
          <w:color w:val="auto"/>
          <w:sz w:val="30"/>
          <w:szCs w:val="30"/>
          <w:highlight w:val="none"/>
        </w:rPr>
      </w:pPr>
      <w:r>
        <w:rPr>
          <w:rFonts w:hint="eastAsia" w:ascii="宋体" w:hAnsi="宋体" w:eastAsia="宋体" w:cs="宋体"/>
          <w:bCs/>
          <w:color w:val="auto"/>
          <w:sz w:val="30"/>
          <w:szCs w:val="30"/>
          <w:highlight w:val="none"/>
        </w:rPr>
        <w:t>项目编号：</w:t>
      </w:r>
    </w:p>
    <w:p>
      <w:pPr>
        <w:snapToGrid w:val="0"/>
        <w:spacing w:before="120" w:beforeLines="50" w:after="50" w:line="480" w:lineRule="auto"/>
        <w:ind w:firstLine="675" w:firstLineChars="225"/>
        <w:rPr>
          <w:rFonts w:hint="eastAsia" w:ascii="宋体" w:hAnsi="宋体" w:eastAsia="宋体" w:cs="宋体"/>
          <w:bCs/>
          <w:color w:val="auto"/>
          <w:sz w:val="30"/>
          <w:szCs w:val="30"/>
          <w:highlight w:val="none"/>
        </w:rPr>
      </w:pPr>
      <w:r>
        <w:rPr>
          <w:rFonts w:hint="eastAsia" w:ascii="宋体" w:hAnsi="宋体" w:eastAsia="宋体" w:cs="宋体"/>
          <w:bCs/>
          <w:color w:val="auto"/>
          <w:sz w:val="30"/>
          <w:szCs w:val="30"/>
          <w:highlight w:val="none"/>
        </w:rPr>
        <w:t>供应商名称：</w:t>
      </w:r>
    </w:p>
    <w:p>
      <w:pPr>
        <w:snapToGrid w:val="0"/>
        <w:spacing w:before="120" w:beforeLines="50" w:after="50" w:line="480" w:lineRule="auto"/>
        <w:ind w:firstLine="675" w:firstLineChars="225"/>
        <w:rPr>
          <w:rFonts w:hint="eastAsia" w:ascii="宋体" w:hAnsi="宋体" w:eastAsia="宋体" w:cs="宋体"/>
          <w:bCs/>
          <w:color w:val="auto"/>
          <w:sz w:val="30"/>
          <w:szCs w:val="30"/>
          <w:highlight w:val="none"/>
        </w:rPr>
      </w:pPr>
      <w:r>
        <w:rPr>
          <w:rFonts w:hint="eastAsia" w:ascii="宋体" w:hAnsi="宋体" w:eastAsia="宋体" w:cs="宋体"/>
          <w:bCs/>
          <w:color w:val="auto"/>
          <w:sz w:val="30"/>
          <w:szCs w:val="30"/>
          <w:highlight w:val="none"/>
        </w:rPr>
        <w:t>供应商地址：</w:t>
      </w:r>
    </w:p>
    <w:p>
      <w:pPr>
        <w:pStyle w:val="8"/>
        <w:snapToGrid w:val="0"/>
        <w:spacing w:before="50" w:after="50" w:line="280" w:lineRule="exact"/>
        <w:ind w:firstLine="675" w:firstLineChars="225"/>
        <w:rPr>
          <w:rFonts w:hint="eastAsia" w:ascii="宋体" w:hAnsi="宋体" w:eastAsia="宋体" w:cs="宋体"/>
          <w:bCs/>
          <w:color w:val="auto"/>
          <w:sz w:val="30"/>
          <w:szCs w:val="30"/>
          <w:highlight w:val="none"/>
        </w:rPr>
      </w:pPr>
    </w:p>
    <w:p>
      <w:pPr>
        <w:pStyle w:val="8"/>
        <w:snapToGrid w:val="0"/>
        <w:spacing w:before="50" w:after="50" w:line="280" w:lineRule="exact"/>
        <w:ind w:firstLine="675" w:firstLineChars="225"/>
        <w:rPr>
          <w:rFonts w:hint="eastAsia" w:ascii="宋体" w:hAnsi="宋体" w:eastAsia="宋体" w:cs="宋体"/>
          <w:bCs/>
          <w:color w:val="auto"/>
          <w:sz w:val="30"/>
          <w:szCs w:val="30"/>
          <w:highlight w:val="none"/>
        </w:rPr>
      </w:pPr>
    </w:p>
    <w:p>
      <w:pPr>
        <w:pStyle w:val="8"/>
        <w:snapToGrid w:val="0"/>
        <w:spacing w:before="50" w:after="50" w:line="280" w:lineRule="exact"/>
        <w:ind w:left="0" w:leftChars="0" w:firstLine="0" w:firstLineChars="0"/>
        <w:rPr>
          <w:rFonts w:hint="eastAsia" w:ascii="宋体" w:hAnsi="宋体" w:eastAsia="宋体" w:cs="宋体"/>
          <w:bCs/>
          <w:color w:val="auto"/>
          <w:sz w:val="30"/>
          <w:szCs w:val="30"/>
          <w:highlight w:val="none"/>
        </w:rPr>
      </w:pPr>
    </w:p>
    <w:p>
      <w:pPr>
        <w:snapToGrid w:val="0"/>
        <w:spacing w:before="120" w:beforeLines="50" w:after="50"/>
        <w:ind w:firstLine="10"/>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年  月  日</w:t>
      </w:r>
    </w:p>
    <w:p>
      <w:pPr>
        <w:snapToGrid w:val="0"/>
        <w:spacing w:before="50" w:after="50"/>
        <w:rPr>
          <w:rFonts w:hint="eastAsia" w:ascii="宋体" w:hAnsi="宋体" w:eastAsia="宋体" w:cs="宋体"/>
          <w:b/>
          <w:bCs/>
          <w:color w:val="auto"/>
          <w:szCs w:val="21"/>
          <w:highlight w:val="none"/>
        </w:rPr>
      </w:pPr>
      <w:r>
        <w:rPr>
          <w:rFonts w:hint="eastAsia" w:ascii="宋体" w:hAnsi="宋体" w:eastAsia="宋体" w:cs="宋体"/>
          <w:b/>
          <w:bCs/>
          <w:color w:val="auto"/>
          <w:sz w:val="22"/>
          <w:szCs w:val="20"/>
          <w:highlight w:val="none"/>
        </w:rPr>
        <w:br w:type="page"/>
      </w:r>
      <w:r>
        <w:rPr>
          <w:rFonts w:hint="eastAsia" w:ascii="宋体" w:hAnsi="宋体" w:eastAsia="宋体" w:cs="宋体"/>
          <w:b/>
          <w:bCs/>
          <w:color w:val="auto"/>
          <w:szCs w:val="21"/>
          <w:highlight w:val="none"/>
        </w:rPr>
        <w:t>报价文件目录：</w:t>
      </w:r>
    </w:p>
    <w:p>
      <w:pPr>
        <w:tabs>
          <w:tab w:val="left" w:pos="3870"/>
          <w:tab w:val="left" w:pos="4085"/>
        </w:tabs>
        <w:snapToGrid w:val="0"/>
        <w:spacing w:line="500" w:lineRule="exact"/>
        <w:jc w:val="center"/>
        <w:rPr>
          <w:rFonts w:hint="eastAsia" w:ascii="宋体" w:hAnsi="宋体" w:eastAsia="宋体" w:cs="宋体"/>
          <w:color w:val="auto"/>
          <w:sz w:val="36"/>
          <w:szCs w:val="36"/>
          <w:highlight w:val="none"/>
        </w:rPr>
      </w:pPr>
    </w:p>
    <w:p>
      <w:pPr>
        <w:tabs>
          <w:tab w:val="left" w:pos="3870"/>
          <w:tab w:val="left" w:pos="4085"/>
        </w:tabs>
        <w:snapToGrid w:val="0"/>
        <w:spacing w:line="500" w:lineRule="exact"/>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目  录</w:t>
      </w:r>
    </w:p>
    <w:p>
      <w:pPr>
        <w:tabs>
          <w:tab w:val="left" w:pos="3870"/>
          <w:tab w:val="left" w:pos="4085"/>
        </w:tabs>
        <w:snapToGrid w:val="0"/>
        <w:spacing w:line="500" w:lineRule="exact"/>
        <w:jc w:val="left"/>
        <w:rPr>
          <w:rFonts w:hint="eastAsia" w:ascii="宋体" w:hAnsi="宋体" w:eastAsia="宋体" w:cs="宋体"/>
          <w:color w:val="auto"/>
          <w:sz w:val="32"/>
          <w:szCs w:val="32"/>
          <w:highlight w:val="none"/>
        </w:rPr>
      </w:pPr>
    </w:p>
    <w:p>
      <w:pPr>
        <w:keepNext w:val="0"/>
        <w:keepLines w:val="0"/>
        <w:pageBreakBefore w:val="0"/>
        <w:widowControl w:val="0"/>
        <w:tabs>
          <w:tab w:val="left" w:pos="3870"/>
          <w:tab w:val="left" w:pos="4085"/>
        </w:tabs>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供应商自拟</w:t>
      </w:r>
      <w:r>
        <w:rPr>
          <w:rFonts w:hint="eastAsia" w:ascii="宋体" w:hAnsi="宋体" w:eastAsia="宋体" w:cs="宋体"/>
          <w:b/>
          <w:bCs/>
          <w:color w:val="auto"/>
          <w:sz w:val="21"/>
          <w:szCs w:val="21"/>
          <w:highlight w:val="none"/>
          <w:lang w:eastAsia="zh-CN"/>
        </w:rPr>
        <w:t>）</w:t>
      </w:r>
    </w:p>
    <w:p>
      <w:pPr>
        <w:pStyle w:val="14"/>
        <w:spacing w:line="400" w:lineRule="exact"/>
        <w:rPr>
          <w:rFonts w:hint="eastAsia" w:ascii="宋体" w:hAnsi="宋体" w:eastAsia="宋体" w:cs="宋体"/>
          <w:color w:val="auto"/>
          <w:sz w:val="21"/>
          <w:highlight w:val="none"/>
        </w:rPr>
      </w:pPr>
      <w:r>
        <w:rPr>
          <w:rFonts w:hint="eastAsia" w:ascii="宋体" w:hAnsi="宋体" w:eastAsia="宋体" w:cs="宋体"/>
          <w:b/>
          <w:color w:val="auto"/>
          <w:highlight w:val="none"/>
        </w:rPr>
        <w:br w:type="page"/>
      </w:r>
    </w:p>
    <w:p>
      <w:pPr>
        <w:snapToGrid w:val="0"/>
        <w:spacing w:before="50" w:after="50"/>
        <w:jc w:val="center"/>
        <w:rPr>
          <w:rFonts w:hint="eastAsia" w:ascii="宋体" w:hAnsi="宋体" w:eastAsia="宋体" w:cs="宋体"/>
          <w:b/>
          <w:bCs/>
          <w:color w:val="auto"/>
          <w:sz w:val="32"/>
          <w:szCs w:val="32"/>
          <w:highlight w:val="none"/>
        </w:rPr>
      </w:pPr>
    </w:p>
    <w:p>
      <w:pPr>
        <w:snapToGrid w:val="0"/>
        <w:spacing w:before="50" w:after="50"/>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响应报价表</w:t>
      </w:r>
      <w:r>
        <w:rPr>
          <w:rFonts w:hint="eastAsia" w:ascii="宋体" w:hAnsi="宋体" w:eastAsia="宋体" w:cs="宋体"/>
          <w:b/>
          <w:bCs/>
          <w:color w:val="auto"/>
          <w:sz w:val="32"/>
          <w:szCs w:val="32"/>
          <w:highlight w:val="none"/>
          <w:lang w:eastAsia="zh-CN"/>
        </w:rPr>
        <w:t>（</w:t>
      </w:r>
      <w:r>
        <w:rPr>
          <w:rFonts w:hint="eastAsia" w:ascii="宋体" w:hAnsi="宋体" w:eastAsia="宋体" w:cs="宋体"/>
          <w:b/>
          <w:bCs/>
          <w:color w:val="auto"/>
          <w:sz w:val="32"/>
          <w:szCs w:val="32"/>
          <w:highlight w:val="none"/>
          <w:lang w:val="en-US" w:eastAsia="zh-CN"/>
        </w:rPr>
        <w:t>1</w:t>
      </w:r>
      <w:r>
        <w:rPr>
          <w:rFonts w:hint="eastAsia" w:ascii="宋体" w:hAnsi="宋体" w:eastAsia="宋体" w:cs="宋体"/>
          <w:b/>
          <w:bCs/>
          <w:color w:val="auto"/>
          <w:sz w:val="32"/>
          <w:szCs w:val="32"/>
          <w:highlight w:val="none"/>
          <w:lang w:eastAsia="zh-CN"/>
        </w:rPr>
        <w:t>）：三江侗族自治县党政机关会议定点场所及协议价格</w:t>
      </w:r>
    </w:p>
    <w:p>
      <w:pPr>
        <w:snapToGrid w:val="0"/>
        <w:spacing w:before="50" w:after="50"/>
        <w:jc w:val="center"/>
        <w:rPr>
          <w:rFonts w:hint="eastAsia" w:ascii="宋体" w:hAnsi="宋体" w:eastAsia="宋体" w:cs="宋体"/>
          <w:b/>
          <w:color w:val="auto"/>
          <w:sz w:val="30"/>
          <w:highlight w:val="none"/>
        </w:rPr>
      </w:pPr>
    </w:p>
    <w:p>
      <w:pPr>
        <w:snapToGrid w:val="0"/>
        <w:spacing w:before="120" w:beforeLines="50" w:after="50" w:line="360" w:lineRule="auto"/>
        <w:rPr>
          <w:rFonts w:hint="eastAsia" w:ascii="宋体" w:hAnsi="宋体" w:eastAsia="宋体" w:cs="宋体"/>
          <w:bCs/>
          <w:color w:val="auto"/>
          <w:sz w:val="30"/>
          <w:szCs w:val="30"/>
          <w:highlight w:val="none"/>
          <w:u w:val="single"/>
        </w:rPr>
      </w:pPr>
      <w:r>
        <w:rPr>
          <w:rFonts w:hint="eastAsia" w:ascii="宋体" w:hAnsi="宋体" w:eastAsia="宋体" w:cs="宋体"/>
          <w:color w:val="auto"/>
          <w:szCs w:val="21"/>
          <w:highlight w:val="none"/>
        </w:rPr>
        <w:t>项目名称：</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napToGrid w:val="0"/>
        <w:spacing w:before="50" w:after="50" w:line="360" w:lineRule="auto"/>
        <w:rPr>
          <w:rFonts w:hint="eastAsia" w:ascii="宋体" w:hAnsi="宋体" w:eastAsia="宋体" w:cs="宋体"/>
          <w:color w:val="auto"/>
          <w:szCs w:val="21"/>
          <w:highlight w:val="none"/>
          <w:u w:val="single"/>
          <w:lang w:val="en-US" w:eastAsia="zh-CN"/>
        </w:rPr>
      </w:pPr>
      <w:r>
        <w:rPr>
          <w:rFonts w:hint="eastAsia" w:ascii="宋体" w:hAnsi="宋体" w:eastAsia="宋体" w:cs="宋体"/>
          <w:color w:val="auto"/>
          <w:szCs w:val="21"/>
          <w:highlight w:val="none"/>
        </w:rPr>
        <w:t>项目编号：</w:t>
      </w:r>
      <w:r>
        <w:rPr>
          <w:rFonts w:hint="eastAsia" w:ascii="宋体" w:hAnsi="宋体" w:eastAsia="宋体" w:cs="宋体"/>
          <w:color w:val="auto"/>
          <w:szCs w:val="21"/>
          <w:highlight w:val="none"/>
          <w:u w:val="single"/>
        </w:rPr>
        <w:t xml:space="preserve">                      </w:t>
      </w:r>
    </w:p>
    <w:p>
      <w:pPr>
        <w:jc w:val="center"/>
        <w:rPr>
          <w:rFonts w:hint="eastAsia" w:ascii="宋体" w:hAnsi="宋体" w:eastAsia="宋体" w:cs="宋体"/>
          <w:color w:val="auto"/>
          <w:szCs w:val="21"/>
          <w:highlight w:val="none"/>
        </w:rPr>
      </w:pPr>
      <w:r>
        <w:rPr>
          <w:rFonts w:hint="eastAsia" w:ascii="宋体" w:hAnsi="宋体" w:eastAsia="宋体" w:cs="宋体"/>
          <w:b/>
          <w:bCs/>
          <w:color w:val="auto"/>
          <w:sz w:val="24"/>
          <w:szCs w:val="24"/>
          <w:highlight w:val="none"/>
        </w:rPr>
        <w:t>三江侗族自治县党政机关会议定点场所及协议价格</w:t>
      </w:r>
    </w:p>
    <w:tbl>
      <w:tblPr>
        <w:tblStyle w:val="29"/>
        <w:tblW w:w="1003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08"/>
        <w:gridCol w:w="542"/>
        <w:gridCol w:w="408"/>
        <w:gridCol w:w="424"/>
        <w:gridCol w:w="566"/>
        <w:gridCol w:w="425"/>
        <w:gridCol w:w="427"/>
        <w:gridCol w:w="566"/>
        <w:gridCol w:w="360"/>
        <w:gridCol w:w="849"/>
        <w:gridCol w:w="566"/>
        <w:gridCol w:w="425"/>
        <w:gridCol w:w="568"/>
        <w:gridCol w:w="425"/>
        <w:gridCol w:w="425"/>
        <w:gridCol w:w="665"/>
        <w:gridCol w:w="425"/>
        <w:gridCol w:w="470"/>
        <w:gridCol w:w="566"/>
        <w:gridCol w:w="5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408" w:type="dxa"/>
            <w:vMerge w:val="restart"/>
            <w:tcBorders>
              <w:bottom w:val="nil"/>
            </w:tcBorders>
            <w:noWrap w:val="0"/>
            <w:textDirection w:val="tbRlV"/>
            <w:vAlign w:val="top"/>
          </w:tcPr>
          <w:p>
            <w:pPr>
              <w:pStyle w:val="30"/>
              <w:spacing w:before="83" w:line="212" w:lineRule="auto"/>
              <w:ind w:left="579"/>
              <w:rPr>
                <w:rFonts w:hint="eastAsia" w:ascii="宋体" w:hAnsi="宋体" w:eastAsia="宋体" w:cs="宋体"/>
                <w:highlight w:val="none"/>
              </w:rPr>
            </w:pPr>
            <w:r>
              <w:rPr>
                <w:rFonts w:hint="eastAsia" w:ascii="宋体" w:hAnsi="宋体" w:eastAsia="宋体" w:cs="宋体"/>
                <w:spacing w:val="1"/>
                <w:highlight w:val="none"/>
              </w:rPr>
              <w:t>饭</w:t>
            </w:r>
            <w:r>
              <w:rPr>
                <w:rFonts w:hint="eastAsia" w:ascii="宋体" w:hAnsi="宋体" w:eastAsia="宋体" w:cs="宋体"/>
                <w:spacing w:val="-43"/>
                <w:highlight w:val="none"/>
              </w:rPr>
              <w:t xml:space="preserve"> </w:t>
            </w:r>
            <w:r>
              <w:rPr>
                <w:rFonts w:hint="eastAsia" w:ascii="宋体" w:hAnsi="宋体" w:eastAsia="宋体" w:cs="宋体"/>
                <w:spacing w:val="1"/>
                <w:highlight w:val="none"/>
              </w:rPr>
              <w:t>店</w:t>
            </w:r>
            <w:r>
              <w:rPr>
                <w:rFonts w:hint="eastAsia" w:ascii="宋体" w:hAnsi="宋体" w:eastAsia="宋体" w:cs="宋体"/>
                <w:spacing w:val="-45"/>
                <w:highlight w:val="none"/>
              </w:rPr>
              <w:t xml:space="preserve"> </w:t>
            </w:r>
            <w:r>
              <w:rPr>
                <w:rFonts w:hint="eastAsia" w:ascii="宋体" w:hAnsi="宋体" w:eastAsia="宋体" w:cs="宋体"/>
                <w:spacing w:val="1"/>
                <w:highlight w:val="none"/>
              </w:rPr>
              <w:t>名</w:t>
            </w:r>
            <w:r>
              <w:rPr>
                <w:rFonts w:hint="eastAsia" w:ascii="宋体" w:hAnsi="宋体" w:eastAsia="宋体" w:cs="宋体"/>
                <w:spacing w:val="-43"/>
                <w:highlight w:val="none"/>
              </w:rPr>
              <w:t xml:space="preserve"> </w:t>
            </w:r>
            <w:r>
              <w:rPr>
                <w:rFonts w:hint="eastAsia" w:ascii="宋体" w:hAnsi="宋体" w:eastAsia="宋体" w:cs="宋体"/>
                <w:spacing w:val="1"/>
                <w:highlight w:val="none"/>
              </w:rPr>
              <w:t>称</w:t>
            </w:r>
          </w:p>
        </w:tc>
        <w:tc>
          <w:tcPr>
            <w:tcW w:w="542" w:type="dxa"/>
            <w:vMerge w:val="restart"/>
            <w:tcBorders>
              <w:bottom w:val="nil"/>
            </w:tcBorders>
            <w:noWrap w:val="0"/>
            <w:textDirection w:val="tbRlV"/>
            <w:vAlign w:val="top"/>
          </w:tcPr>
          <w:p>
            <w:pPr>
              <w:pStyle w:val="30"/>
              <w:spacing w:before="164" w:line="210" w:lineRule="auto"/>
              <w:ind w:left="34"/>
              <w:rPr>
                <w:rFonts w:hint="eastAsia" w:ascii="宋体" w:hAnsi="宋体" w:eastAsia="宋体" w:cs="宋体"/>
                <w:highlight w:val="none"/>
              </w:rPr>
            </w:pPr>
            <w:r>
              <w:rPr>
                <w:rFonts w:hint="eastAsia" w:ascii="宋体" w:hAnsi="宋体" w:eastAsia="宋体" w:cs="宋体"/>
                <w:spacing w:val="1"/>
                <w:highlight w:val="none"/>
              </w:rPr>
              <w:t>发</w:t>
            </w:r>
            <w:r>
              <w:rPr>
                <w:rFonts w:hint="eastAsia" w:ascii="宋体" w:hAnsi="宋体" w:eastAsia="宋体" w:cs="宋体"/>
                <w:spacing w:val="-42"/>
                <w:highlight w:val="none"/>
              </w:rPr>
              <w:t xml:space="preserve"> </w:t>
            </w:r>
            <w:r>
              <w:rPr>
                <w:rFonts w:hint="eastAsia" w:ascii="宋体" w:hAnsi="宋体" w:eastAsia="宋体" w:cs="宋体"/>
                <w:spacing w:val="1"/>
                <w:highlight w:val="none"/>
              </w:rPr>
              <w:t>票</w:t>
            </w:r>
            <w:r>
              <w:rPr>
                <w:rFonts w:hint="eastAsia" w:ascii="宋体" w:hAnsi="宋体" w:eastAsia="宋体" w:cs="宋体"/>
                <w:spacing w:val="-46"/>
                <w:highlight w:val="none"/>
              </w:rPr>
              <w:t xml:space="preserve"> </w:t>
            </w:r>
            <w:r>
              <w:rPr>
                <w:rFonts w:hint="eastAsia" w:ascii="宋体" w:hAnsi="宋体" w:eastAsia="宋体" w:cs="宋体"/>
                <w:spacing w:val="1"/>
                <w:highlight w:val="none"/>
              </w:rPr>
              <w:t>开</w:t>
            </w:r>
            <w:r>
              <w:rPr>
                <w:rFonts w:hint="eastAsia" w:ascii="宋体" w:hAnsi="宋体" w:eastAsia="宋体" w:cs="宋体"/>
                <w:spacing w:val="-42"/>
                <w:highlight w:val="none"/>
              </w:rPr>
              <w:t xml:space="preserve"> </w:t>
            </w:r>
            <w:r>
              <w:rPr>
                <w:rFonts w:hint="eastAsia" w:ascii="宋体" w:hAnsi="宋体" w:eastAsia="宋体" w:cs="宋体"/>
                <w:spacing w:val="1"/>
                <w:highlight w:val="none"/>
              </w:rPr>
              <w:t>具</w:t>
            </w:r>
            <w:r>
              <w:rPr>
                <w:rFonts w:hint="eastAsia" w:ascii="宋体" w:hAnsi="宋体" w:eastAsia="宋体" w:cs="宋体"/>
                <w:spacing w:val="-45"/>
                <w:highlight w:val="none"/>
              </w:rPr>
              <w:t xml:space="preserve"> </w:t>
            </w:r>
            <w:r>
              <w:rPr>
                <w:rFonts w:hint="eastAsia" w:ascii="宋体" w:hAnsi="宋体" w:eastAsia="宋体" w:cs="宋体"/>
                <w:spacing w:val="1"/>
                <w:highlight w:val="none"/>
              </w:rPr>
              <w:t>单</w:t>
            </w:r>
            <w:r>
              <w:rPr>
                <w:rFonts w:hint="eastAsia" w:ascii="宋体" w:hAnsi="宋体" w:eastAsia="宋体" w:cs="宋体"/>
                <w:spacing w:val="-43"/>
                <w:highlight w:val="none"/>
              </w:rPr>
              <w:t xml:space="preserve"> </w:t>
            </w:r>
            <w:r>
              <w:rPr>
                <w:rFonts w:hint="eastAsia" w:ascii="宋体" w:hAnsi="宋体" w:eastAsia="宋体" w:cs="宋体"/>
                <w:spacing w:val="1"/>
                <w:highlight w:val="none"/>
              </w:rPr>
              <w:t>位</w:t>
            </w:r>
            <w:r>
              <w:rPr>
                <w:rFonts w:hint="eastAsia" w:ascii="宋体" w:hAnsi="宋体" w:eastAsia="宋体" w:cs="宋体"/>
                <w:spacing w:val="-45"/>
                <w:highlight w:val="none"/>
              </w:rPr>
              <w:t xml:space="preserve"> </w:t>
            </w:r>
            <w:r>
              <w:rPr>
                <w:rFonts w:hint="eastAsia" w:ascii="宋体" w:hAnsi="宋体" w:eastAsia="宋体" w:cs="宋体"/>
                <w:spacing w:val="1"/>
                <w:highlight w:val="none"/>
              </w:rPr>
              <w:t>名</w:t>
            </w:r>
            <w:r>
              <w:rPr>
                <w:rFonts w:hint="eastAsia" w:ascii="宋体" w:hAnsi="宋体" w:eastAsia="宋体" w:cs="宋体"/>
                <w:spacing w:val="-42"/>
                <w:highlight w:val="none"/>
              </w:rPr>
              <w:t xml:space="preserve"> </w:t>
            </w:r>
            <w:r>
              <w:rPr>
                <w:rFonts w:hint="eastAsia" w:ascii="宋体" w:hAnsi="宋体" w:eastAsia="宋体" w:cs="宋体"/>
                <w:spacing w:val="1"/>
                <w:highlight w:val="none"/>
              </w:rPr>
              <w:t>称</w:t>
            </w:r>
          </w:p>
        </w:tc>
        <w:tc>
          <w:tcPr>
            <w:tcW w:w="2816" w:type="dxa"/>
            <w:gridSpan w:val="6"/>
            <w:noWrap w:val="0"/>
            <w:vAlign w:val="top"/>
          </w:tcPr>
          <w:p>
            <w:pPr>
              <w:pStyle w:val="30"/>
              <w:spacing w:before="156" w:line="219" w:lineRule="auto"/>
              <w:ind w:left="411"/>
              <w:rPr>
                <w:rFonts w:hint="eastAsia" w:ascii="宋体" w:hAnsi="宋体" w:eastAsia="宋体" w:cs="宋体"/>
                <w:highlight w:val="none"/>
              </w:rPr>
            </w:pPr>
            <w:r>
              <w:rPr>
                <w:rFonts w:hint="eastAsia" w:ascii="宋体" w:hAnsi="宋体" w:eastAsia="宋体" w:cs="宋体"/>
                <w:spacing w:val="-1"/>
                <w:highlight w:val="none"/>
              </w:rPr>
              <w:t>客房（价格：元/天）</w:t>
            </w:r>
          </w:p>
        </w:tc>
        <w:tc>
          <w:tcPr>
            <w:tcW w:w="3618" w:type="dxa"/>
            <w:gridSpan w:val="7"/>
            <w:noWrap w:val="0"/>
            <w:vAlign w:val="top"/>
          </w:tcPr>
          <w:p>
            <w:pPr>
              <w:pStyle w:val="30"/>
              <w:spacing w:before="156" w:line="219" w:lineRule="auto"/>
              <w:ind w:left="113"/>
              <w:rPr>
                <w:rFonts w:hint="eastAsia" w:ascii="宋体" w:hAnsi="宋体" w:eastAsia="宋体" w:cs="宋体"/>
                <w:highlight w:val="none"/>
              </w:rPr>
            </w:pPr>
            <w:r>
              <w:rPr>
                <w:rFonts w:hint="eastAsia" w:ascii="宋体" w:hAnsi="宋体" w:eastAsia="宋体" w:cs="宋体"/>
                <w:spacing w:val="-10"/>
                <w:highlight w:val="none"/>
              </w:rPr>
              <w:t>会议室（数量：间；</w:t>
            </w:r>
            <w:r>
              <w:rPr>
                <w:rFonts w:hint="eastAsia" w:ascii="宋体" w:hAnsi="宋体" w:eastAsia="宋体" w:cs="宋体"/>
                <w:spacing w:val="61"/>
                <w:highlight w:val="none"/>
              </w:rPr>
              <w:t xml:space="preserve"> </w:t>
            </w:r>
            <w:r>
              <w:rPr>
                <w:rFonts w:hint="eastAsia" w:ascii="宋体" w:hAnsi="宋体" w:eastAsia="宋体" w:cs="宋体"/>
                <w:spacing w:val="-10"/>
                <w:highlight w:val="none"/>
              </w:rPr>
              <w:t>价格：元/半天）</w:t>
            </w:r>
          </w:p>
        </w:tc>
        <w:tc>
          <w:tcPr>
            <w:tcW w:w="665" w:type="dxa"/>
            <w:vMerge w:val="restart"/>
            <w:tcBorders>
              <w:bottom w:val="nil"/>
            </w:tcBorders>
            <w:noWrap w:val="0"/>
            <w:vAlign w:val="top"/>
          </w:tcPr>
          <w:p>
            <w:pPr>
              <w:spacing w:line="373" w:lineRule="auto"/>
              <w:rPr>
                <w:rFonts w:hint="eastAsia" w:ascii="宋体" w:hAnsi="宋体" w:eastAsia="宋体" w:cs="宋体"/>
                <w:sz w:val="21"/>
                <w:highlight w:val="none"/>
              </w:rPr>
            </w:pPr>
          </w:p>
          <w:p>
            <w:pPr>
              <w:pStyle w:val="30"/>
              <w:spacing w:before="68" w:line="236" w:lineRule="auto"/>
              <w:ind w:left="115" w:right="38" w:firstLine="14"/>
              <w:jc w:val="both"/>
              <w:rPr>
                <w:rFonts w:hint="eastAsia" w:ascii="宋体" w:hAnsi="宋体" w:eastAsia="宋体" w:cs="宋体"/>
                <w:highlight w:val="none"/>
              </w:rPr>
            </w:pPr>
            <w:r>
              <w:rPr>
                <w:rFonts w:hint="eastAsia" w:ascii="宋体" w:hAnsi="宋体" w:eastAsia="宋体" w:cs="宋体"/>
                <w:spacing w:val="-5"/>
                <w:highlight w:val="none"/>
              </w:rPr>
              <w:t xml:space="preserve">餐饮 </w:t>
            </w:r>
            <w:r>
              <w:rPr>
                <w:rFonts w:hint="eastAsia" w:ascii="宋体" w:hAnsi="宋体" w:eastAsia="宋体" w:cs="宋体"/>
                <w:spacing w:val="3"/>
                <w:highlight w:val="none"/>
              </w:rPr>
              <w:t>上限</w:t>
            </w:r>
            <w:r>
              <w:rPr>
                <w:rFonts w:hint="eastAsia" w:ascii="宋体" w:hAnsi="宋体" w:eastAsia="宋体" w:cs="宋体"/>
                <w:highlight w:val="none"/>
              </w:rPr>
              <w:t xml:space="preserve"> </w:t>
            </w:r>
            <w:r>
              <w:rPr>
                <w:rFonts w:hint="eastAsia" w:ascii="宋体" w:hAnsi="宋体" w:eastAsia="宋体" w:cs="宋体"/>
                <w:spacing w:val="3"/>
                <w:highlight w:val="none"/>
              </w:rPr>
              <w:t>价格</w:t>
            </w:r>
            <w:r>
              <w:rPr>
                <w:rFonts w:hint="eastAsia" w:ascii="宋体" w:hAnsi="宋体" w:eastAsia="宋体" w:cs="宋体"/>
                <w:highlight w:val="none"/>
              </w:rPr>
              <w:t xml:space="preserve"> </w:t>
            </w:r>
            <w:r>
              <w:rPr>
                <w:rFonts w:hint="eastAsia" w:ascii="宋体" w:hAnsi="宋体" w:eastAsia="宋体" w:cs="宋体"/>
                <w:spacing w:val="-2"/>
                <w:highlight w:val="none"/>
              </w:rPr>
              <w:t>（元</w:t>
            </w:r>
            <w:r>
              <w:rPr>
                <w:rFonts w:hint="eastAsia" w:ascii="宋体" w:hAnsi="宋体" w:eastAsia="宋体" w:cs="宋体"/>
                <w:highlight w:val="none"/>
              </w:rPr>
              <w:t xml:space="preserve">  </w:t>
            </w:r>
            <w:r>
              <w:rPr>
                <w:rFonts w:hint="eastAsia" w:ascii="宋体" w:hAnsi="宋体" w:eastAsia="宋体" w:cs="宋体"/>
                <w:spacing w:val="-7"/>
                <w:highlight w:val="none"/>
              </w:rPr>
              <w:t>/天）</w:t>
            </w:r>
          </w:p>
        </w:tc>
        <w:tc>
          <w:tcPr>
            <w:tcW w:w="425" w:type="dxa"/>
            <w:vMerge w:val="restart"/>
            <w:tcBorders>
              <w:bottom w:val="nil"/>
            </w:tcBorders>
            <w:noWrap w:val="0"/>
            <w:textDirection w:val="tbRlV"/>
            <w:vAlign w:val="top"/>
          </w:tcPr>
          <w:p>
            <w:pPr>
              <w:pStyle w:val="30"/>
              <w:spacing w:before="100" w:line="218" w:lineRule="auto"/>
              <w:ind w:left="852"/>
              <w:rPr>
                <w:rFonts w:hint="eastAsia" w:ascii="宋体" w:hAnsi="宋体" w:eastAsia="宋体" w:cs="宋体"/>
                <w:highlight w:val="none"/>
              </w:rPr>
            </w:pPr>
            <w:r>
              <w:rPr>
                <w:rFonts w:hint="eastAsia" w:ascii="宋体" w:hAnsi="宋体" w:eastAsia="宋体" w:cs="宋体"/>
                <w:spacing w:val="31"/>
                <w:highlight w:val="none"/>
              </w:rPr>
              <w:t>地址</w:t>
            </w:r>
          </w:p>
        </w:tc>
        <w:tc>
          <w:tcPr>
            <w:tcW w:w="470" w:type="dxa"/>
            <w:vMerge w:val="restart"/>
            <w:tcBorders>
              <w:bottom w:val="nil"/>
            </w:tcBorders>
            <w:noWrap w:val="0"/>
            <w:textDirection w:val="tbRlV"/>
            <w:vAlign w:val="top"/>
          </w:tcPr>
          <w:p>
            <w:pPr>
              <w:pStyle w:val="30"/>
              <w:spacing w:before="124" w:line="209" w:lineRule="auto"/>
              <w:ind w:left="307"/>
              <w:rPr>
                <w:rFonts w:hint="eastAsia" w:ascii="宋体" w:hAnsi="宋体" w:eastAsia="宋体" w:cs="宋体"/>
                <w:highlight w:val="none"/>
              </w:rPr>
            </w:pPr>
            <w:r>
              <w:rPr>
                <w:rFonts w:hint="eastAsia" w:ascii="宋体" w:hAnsi="宋体" w:eastAsia="宋体" w:cs="宋体"/>
                <w:spacing w:val="51"/>
                <w:highlight w:val="none"/>
              </w:rPr>
              <w:t>前台订房电话</w:t>
            </w:r>
          </w:p>
        </w:tc>
        <w:tc>
          <w:tcPr>
            <w:tcW w:w="566" w:type="dxa"/>
            <w:vMerge w:val="restart"/>
            <w:tcBorders>
              <w:bottom w:val="nil"/>
            </w:tcBorders>
            <w:noWrap w:val="0"/>
            <w:textDirection w:val="tbRlV"/>
            <w:vAlign w:val="top"/>
          </w:tcPr>
          <w:p>
            <w:pPr>
              <w:pStyle w:val="30"/>
              <w:spacing w:before="171" w:line="211" w:lineRule="auto"/>
              <w:ind w:left="444"/>
              <w:rPr>
                <w:rFonts w:hint="eastAsia" w:ascii="宋体" w:hAnsi="宋体" w:eastAsia="宋体" w:cs="宋体"/>
                <w:highlight w:val="none"/>
              </w:rPr>
            </w:pPr>
            <w:r>
              <w:rPr>
                <w:rFonts w:hint="eastAsia" w:ascii="宋体" w:hAnsi="宋体" w:eastAsia="宋体" w:cs="宋体"/>
                <w:spacing w:val="50"/>
                <w:highlight w:val="none"/>
              </w:rPr>
              <w:t>联系人电话</w:t>
            </w:r>
          </w:p>
        </w:tc>
        <w:tc>
          <w:tcPr>
            <w:tcW w:w="528" w:type="dxa"/>
            <w:vMerge w:val="restart"/>
            <w:tcBorders>
              <w:bottom w:val="nil"/>
            </w:tcBorders>
            <w:noWrap w:val="0"/>
            <w:textDirection w:val="tbRlV"/>
            <w:vAlign w:val="top"/>
          </w:tcPr>
          <w:p>
            <w:pPr>
              <w:pStyle w:val="30"/>
              <w:spacing w:before="153" w:line="210" w:lineRule="auto"/>
              <w:ind w:left="852"/>
              <w:rPr>
                <w:rFonts w:hint="eastAsia" w:ascii="宋体" w:hAnsi="宋体" w:eastAsia="宋体" w:cs="宋体"/>
                <w:highlight w:val="none"/>
              </w:rPr>
            </w:pPr>
            <w:r>
              <w:rPr>
                <w:rFonts w:hint="eastAsia" w:ascii="宋体" w:hAnsi="宋体" w:eastAsia="宋体" w:cs="宋体"/>
                <w:spacing w:val="31"/>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7" w:hRule="atLeast"/>
        </w:trPr>
        <w:tc>
          <w:tcPr>
            <w:tcW w:w="408" w:type="dxa"/>
            <w:vMerge w:val="continue"/>
            <w:tcBorders>
              <w:top w:val="nil"/>
            </w:tcBorders>
            <w:noWrap w:val="0"/>
            <w:textDirection w:val="tbRlV"/>
            <w:vAlign w:val="top"/>
          </w:tcPr>
          <w:p>
            <w:pPr>
              <w:rPr>
                <w:rFonts w:hint="eastAsia" w:ascii="宋体" w:hAnsi="宋体" w:eastAsia="宋体" w:cs="宋体"/>
                <w:sz w:val="21"/>
                <w:highlight w:val="none"/>
              </w:rPr>
            </w:pPr>
          </w:p>
        </w:tc>
        <w:tc>
          <w:tcPr>
            <w:tcW w:w="542" w:type="dxa"/>
            <w:vMerge w:val="continue"/>
            <w:tcBorders>
              <w:top w:val="nil"/>
            </w:tcBorders>
            <w:noWrap w:val="0"/>
            <w:textDirection w:val="tbRlV"/>
            <w:vAlign w:val="top"/>
          </w:tcPr>
          <w:p>
            <w:pPr>
              <w:rPr>
                <w:rFonts w:hint="eastAsia" w:ascii="宋体" w:hAnsi="宋体" w:eastAsia="宋体" w:cs="宋体"/>
                <w:sz w:val="21"/>
                <w:highlight w:val="none"/>
              </w:rPr>
            </w:pPr>
          </w:p>
        </w:tc>
        <w:tc>
          <w:tcPr>
            <w:tcW w:w="408" w:type="dxa"/>
            <w:noWrap w:val="0"/>
            <w:textDirection w:val="tbRlV"/>
            <w:vAlign w:val="top"/>
          </w:tcPr>
          <w:p>
            <w:pPr>
              <w:pStyle w:val="30"/>
              <w:spacing w:before="87" w:line="209" w:lineRule="auto"/>
              <w:ind w:left="584"/>
              <w:rPr>
                <w:rFonts w:hint="eastAsia" w:ascii="宋体" w:hAnsi="宋体" w:eastAsia="宋体" w:cs="宋体"/>
                <w:highlight w:val="none"/>
              </w:rPr>
            </w:pPr>
            <w:r>
              <w:rPr>
                <w:rFonts w:hint="eastAsia" w:ascii="宋体" w:hAnsi="宋体" w:eastAsia="宋体" w:cs="宋体"/>
                <w:spacing w:val="1"/>
                <w:highlight w:val="none"/>
              </w:rPr>
              <w:t>房</w:t>
            </w:r>
            <w:r>
              <w:rPr>
                <w:rFonts w:hint="eastAsia" w:ascii="宋体" w:hAnsi="宋体" w:eastAsia="宋体" w:cs="宋体"/>
                <w:spacing w:val="-43"/>
                <w:highlight w:val="none"/>
              </w:rPr>
              <w:t xml:space="preserve"> </w:t>
            </w:r>
            <w:r>
              <w:rPr>
                <w:rFonts w:hint="eastAsia" w:ascii="宋体" w:hAnsi="宋体" w:eastAsia="宋体" w:cs="宋体"/>
                <w:spacing w:val="1"/>
                <w:highlight w:val="none"/>
              </w:rPr>
              <w:t>型</w:t>
            </w:r>
          </w:p>
        </w:tc>
        <w:tc>
          <w:tcPr>
            <w:tcW w:w="424" w:type="dxa"/>
            <w:noWrap w:val="0"/>
            <w:textDirection w:val="tbRlV"/>
            <w:vAlign w:val="top"/>
          </w:tcPr>
          <w:p>
            <w:pPr>
              <w:pStyle w:val="30"/>
              <w:spacing w:before="104" w:line="207" w:lineRule="auto"/>
              <w:ind w:left="449"/>
              <w:rPr>
                <w:rFonts w:hint="eastAsia" w:ascii="宋体" w:hAnsi="宋体" w:eastAsia="宋体" w:cs="宋体"/>
                <w:highlight w:val="none"/>
              </w:rPr>
            </w:pPr>
            <w:r>
              <w:rPr>
                <w:rFonts w:hint="eastAsia" w:ascii="宋体" w:hAnsi="宋体" w:eastAsia="宋体" w:cs="宋体"/>
                <w:spacing w:val="41"/>
                <w:highlight w:val="none"/>
              </w:rPr>
              <w:t>总间数</w:t>
            </w:r>
          </w:p>
        </w:tc>
        <w:tc>
          <w:tcPr>
            <w:tcW w:w="566" w:type="dxa"/>
            <w:noWrap w:val="0"/>
            <w:textDirection w:val="tbRlV"/>
            <w:vAlign w:val="top"/>
          </w:tcPr>
          <w:p>
            <w:pPr>
              <w:pStyle w:val="30"/>
              <w:spacing w:before="175" w:line="208" w:lineRule="auto"/>
              <w:ind w:left="313"/>
              <w:rPr>
                <w:rFonts w:hint="eastAsia" w:ascii="宋体" w:hAnsi="宋体" w:eastAsia="宋体" w:cs="宋体"/>
                <w:highlight w:val="none"/>
              </w:rPr>
            </w:pPr>
            <w:r>
              <w:rPr>
                <w:rFonts w:hint="eastAsia" w:ascii="宋体" w:hAnsi="宋体" w:eastAsia="宋体" w:cs="宋体"/>
                <w:spacing w:val="46"/>
                <w:highlight w:val="none"/>
              </w:rPr>
              <w:t>协议间数</w:t>
            </w:r>
          </w:p>
        </w:tc>
        <w:tc>
          <w:tcPr>
            <w:tcW w:w="425" w:type="dxa"/>
            <w:noWrap w:val="0"/>
            <w:textDirection w:val="tbRlV"/>
            <w:vAlign w:val="top"/>
          </w:tcPr>
          <w:p>
            <w:pPr>
              <w:pStyle w:val="30"/>
              <w:spacing w:before="101" w:line="207" w:lineRule="auto"/>
              <w:ind w:left="449"/>
              <w:rPr>
                <w:rFonts w:hint="eastAsia" w:ascii="宋体" w:hAnsi="宋体" w:eastAsia="宋体" w:cs="宋体"/>
                <w:highlight w:val="none"/>
              </w:rPr>
            </w:pPr>
            <w:r>
              <w:rPr>
                <w:rFonts w:hint="eastAsia" w:ascii="宋体" w:hAnsi="宋体" w:eastAsia="宋体" w:cs="宋体"/>
                <w:spacing w:val="41"/>
                <w:highlight w:val="none"/>
              </w:rPr>
              <w:t>门市价</w:t>
            </w:r>
          </w:p>
        </w:tc>
        <w:tc>
          <w:tcPr>
            <w:tcW w:w="427" w:type="dxa"/>
            <w:noWrap w:val="0"/>
            <w:textDirection w:val="tbRlV"/>
            <w:vAlign w:val="top"/>
          </w:tcPr>
          <w:p>
            <w:pPr>
              <w:pStyle w:val="30"/>
              <w:spacing w:before="102" w:line="207" w:lineRule="auto"/>
              <w:ind w:left="449"/>
              <w:rPr>
                <w:rFonts w:hint="eastAsia" w:ascii="宋体" w:hAnsi="宋体" w:eastAsia="宋体" w:cs="宋体"/>
                <w:highlight w:val="none"/>
              </w:rPr>
            </w:pPr>
            <w:r>
              <w:rPr>
                <w:rFonts w:hint="eastAsia" w:ascii="宋体" w:hAnsi="宋体" w:eastAsia="宋体" w:cs="宋体"/>
                <w:spacing w:val="41"/>
                <w:highlight w:val="none"/>
              </w:rPr>
              <w:t>协议价</w:t>
            </w:r>
          </w:p>
        </w:tc>
        <w:tc>
          <w:tcPr>
            <w:tcW w:w="566" w:type="dxa"/>
            <w:noWrap w:val="0"/>
            <w:textDirection w:val="tbRlV"/>
            <w:vAlign w:val="top"/>
          </w:tcPr>
          <w:p>
            <w:pPr>
              <w:pStyle w:val="30"/>
              <w:spacing w:before="174" w:line="208" w:lineRule="auto"/>
              <w:ind w:left="176"/>
              <w:rPr>
                <w:rFonts w:hint="eastAsia" w:ascii="宋体" w:hAnsi="宋体" w:eastAsia="宋体" w:cs="宋体"/>
                <w:highlight w:val="none"/>
              </w:rPr>
            </w:pPr>
            <w:r>
              <w:rPr>
                <w:rFonts w:hint="eastAsia" w:ascii="宋体" w:hAnsi="宋体" w:eastAsia="宋体" w:cs="宋体"/>
                <w:spacing w:val="50"/>
                <w:highlight w:val="none"/>
              </w:rPr>
              <w:t>平均协议价</w:t>
            </w:r>
          </w:p>
        </w:tc>
        <w:tc>
          <w:tcPr>
            <w:tcW w:w="360" w:type="dxa"/>
            <w:noWrap w:val="0"/>
            <w:textDirection w:val="tbRlV"/>
            <w:vAlign w:val="top"/>
          </w:tcPr>
          <w:p>
            <w:pPr>
              <w:pStyle w:val="30"/>
              <w:spacing w:before="37" w:line="209" w:lineRule="auto"/>
              <w:ind w:left="584"/>
              <w:rPr>
                <w:rFonts w:hint="eastAsia" w:ascii="宋体" w:hAnsi="宋体" w:eastAsia="宋体" w:cs="宋体"/>
                <w:highlight w:val="none"/>
              </w:rPr>
            </w:pPr>
            <w:r>
              <w:rPr>
                <w:rFonts w:hint="eastAsia" w:ascii="宋体" w:hAnsi="宋体" w:eastAsia="宋体" w:cs="宋体"/>
                <w:spacing w:val="1"/>
                <w:highlight w:val="none"/>
              </w:rPr>
              <w:t>类</w:t>
            </w:r>
            <w:r>
              <w:rPr>
                <w:rFonts w:hint="eastAsia" w:ascii="宋体" w:hAnsi="宋体" w:eastAsia="宋体" w:cs="宋体"/>
                <w:spacing w:val="-43"/>
                <w:highlight w:val="none"/>
              </w:rPr>
              <w:t xml:space="preserve"> </w:t>
            </w:r>
            <w:r>
              <w:rPr>
                <w:rFonts w:hint="eastAsia" w:ascii="宋体" w:hAnsi="宋体" w:eastAsia="宋体" w:cs="宋体"/>
                <w:spacing w:val="1"/>
                <w:highlight w:val="none"/>
              </w:rPr>
              <w:t>型</w:t>
            </w:r>
          </w:p>
        </w:tc>
        <w:tc>
          <w:tcPr>
            <w:tcW w:w="849" w:type="dxa"/>
            <w:noWrap w:val="0"/>
            <w:vAlign w:val="top"/>
          </w:tcPr>
          <w:p>
            <w:pPr>
              <w:spacing w:line="324" w:lineRule="auto"/>
              <w:rPr>
                <w:rFonts w:hint="eastAsia" w:ascii="宋体" w:hAnsi="宋体" w:eastAsia="宋体" w:cs="宋体"/>
                <w:sz w:val="21"/>
                <w:highlight w:val="none"/>
              </w:rPr>
            </w:pPr>
          </w:p>
          <w:p>
            <w:pPr>
              <w:spacing w:line="324" w:lineRule="auto"/>
              <w:rPr>
                <w:rFonts w:hint="eastAsia" w:ascii="宋体" w:hAnsi="宋体" w:eastAsia="宋体" w:cs="宋体"/>
                <w:sz w:val="21"/>
                <w:highlight w:val="none"/>
              </w:rPr>
            </w:pPr>
          </w:p>
          <w:p>
            <w:pPr>
              <w:pStyle w:val="30"/>
              <w:spacing w:before="68" w:line="221" w:lineRule="auto"/>
              <w:ind w:left="116"/>
              <w:rPr>
                <w:rFonts w:hint="eastAsia" w:ascii="宋体" w:hAnsi="宋体" w:eastAsia="宋体" w:cs="宋体"/>
                <w:highlight w:val="none"/>
              </w:rPr>
            </w:pPr>
            <w:r>
              <w:rPr>
                <w:rFonts w:hint="eastAsia" w:ascii="宋体" w:hAnsi="宋体" w:eastAsia="宋体" w:cs="宋体"/>
                <w:spacing w:val="-2"/>
                <w:highlight w:val="none"/>
              </w:rPr>
              <w:t>总间数</w:t>
            </w:r>
          </w:p>
        </w:tc>
        <w:tc>
          <w:tcPr>
            <w:tcW w:w="566" w:type="dxa"/>
            <w:noWrap w:val="0"/>
            <w:textDirection w:val="tbRlV"/>
            <w:vAlign w:val="top"/>
          </w:tcPr>
          <w:p>
            <w:pPr>
              <w:pStyle w:val="30"/>
              <w:spacing w:before="170" w:line="208" w:lineRule="auto"/>
              <w:ind w:left="313"/>
              <w:rPr>
                <w:rFonts w:hint="eastAsia" w:ascii="宋体" w:hAnsi="宋体" w:eastAsia="宋体" w:cs="宋体"/>
                <w:highlight w:val="none"/>
              </w:rPr>
            </w:pPr>
            <w:r>
              <w:rPr>
                <w:rFonts w:hint="eastAsia" w:ascii="宋体" w:hAnsi="宋体" w:eastAsia="宋体" w:cs="宋体"/>
                <w:spacing w:val="46"/>
                <w:highlight w:val="none"/>
              </w:rPr>
              <w:t>协议间数</w:t>
            </w:r>
          </w:p>
        </w:tc>
        <w:tc>
          <w:tcPr>
            <w:tcW w:w="425" w:type="dxa"/>
            <w:noWrap w:val="0"/>
            <w:textDirection w:val="tbRlV"/>
            <w:vAlign w:val="top"/>
          </w:tcPr>
          <w:p>
            <w:pPr>
              <w:pStyle w:val="30"/>
              <w:spacing w:before="99" w:line="207" w:lineRule="auto"/>
              <w:ind w:left="313"/>
              <w:rPr>
                <w:rFonts w:hint="eastAsia" w:ascii="宋体" w:hAnsi="宋体" w:eastAsia="宋体" w:cs="宋体"/>
                <w:highlight w:val="none"/>
              </w:rPr>
            </w:pPr>
            <w:r>
              <w:rPr>
                <w:rFonts w:hint="eastAsia" w:ascii="宋体" w:hAnsi="宋体" w:eastAsia="宋体" w:cs="宋体"/>
                <w:spacing w:val="46"/>
                <w:highlight w:val="none"/>
              </w:rPr>
              <w:t>容纳人数</w:t>
            </w:r>
          </w:p>
        </w:tc>
        <w:tc>
          <w:tcPr>
            <w:tcW w:w="568" w:type="dxa"/>
            <w:noWrap w:val="0"/>
            <w:textDirection w:val="tbRlV"/>
            <w:vAlign w:val="top"/>
          </w:tcPr>
          <w:p>
            <w:pPr>
              <w:pStyle w:val="30"/>
              <w:spacing w:before="172" w:line="207" w:lineRule="auto"/>
              <w:ind w:left="449"/>
              <w:rPr>
                <w:rFonts w:hint="eastAsia" w:ascii="宋体" w:hAnsi="宋体" w:eastAsia="宋体" w:cs="宋体"/>
                <w:highlight w:val="none"/>
              </w:rPr>
            </w:pPr>
            <w:r>
              <w:rPr>
                <w:rFonts w:hint="eastAsia" w:ascii="宋体" w:hAnsi="宋体" w:eastAsia="宋体" w:cs="宋体"/>
                <w:spacing w:val="41"/>
                <w:highlight w:val="none"/>
              </w:rPr>
              <w:t>门市价</w:t>
            </w:r>
          </w:p>
        </w:tc>
        <w:tc>
          <w:tcPr>
            <w:tcW w:w="425" w:type="dxa"/>
            <w:noWrap w:val="0"/>
            <w:textDirection w:val="tbRlV"/>
            <w:vAlign w:val="top"/>
          </w:tcPr>
          <w:p>
            <w:pPr>
              <w:pStyle w:val="30"/>
              <w:spacing w:before="100" w:line="207" w:lineRule="auto"/>
              <w:ind w:left="449"/>
              <w:rPr>
                <w:rFonts w:hint="eastAsia" w:ascii="宋体" w:hAnsi="宋体" w:eastAsia="宋体" w:cs="宋体"/>
                <w:highlight w:val="none"/>
              </w:rPr>
            </w:pPr>
            <w:r>
              <w:rPr>
                <w:rFonts w:hint="eastAsia" w:ascii="宋体" w:hAnsi="宋体" w:eastAsia="宋体" w:cs="宋体"/>
                <w:spacing w:val="41"/>
                <w:highlight w:val="none"/>
              </w:rPr>
              <w:t>协议价</w:t>
            </w:r>
          </w:p>
        </w:tc>
        <w:tc>
          <w:tcPr>
            <w:tcW w:w="425" w:type="dxa"/>
            <w:noWrap w:val="0"/>
            <w:textDirection w:val="tbRlV"/>
            <w:vAlign w:val="top"/>
          </w:tcPr>
          <w:p>
            <w:pPr>
              <w:pStyle w:val="30"/>
              <w:spacing w:before="101" w:line="208" w:lineRule="auto"/>
              <w:ind w:left="176"/>
              <w:rPr>
                <w:rFonts w:hint="eastAsia" w:ascii="宋体" w:hAnsi="宋体" w:eastAsia="宋体" w:cs="宋体"/>
                <w:highlight w:val="none"/>
              </w:rPr>
            </w:pPr>
            <w:r>
              <w:rPr>
                <w:rFonts w:hint="eastAsia" w:ascii="宋体" w:hAnsi="宋体" w:eastAsia="宋体" w:cs="宋体"/>
                <w:spacing w:val="50"/>
                <w:highlight w:val="none"/>
              </w:rPr>
              <w:t>平均协议价</w:t>
            </w:r>
          </w:p>
        </w:tc>
        <w:tc>
          <w:tcPr>
            <w:tcW w:w="665" w:type="dxa"/>
            <w:vMerge w:val="continue"/>
            <w:tcBorders>
              <w:top w:val="nil"/>
            </w:tcBorders>
            <w:noWrap w:val="0"/>
            <w:vAlign w:val="top"/>
          </w:tcPr>
          <w:p>
            <w:pPr>
              <w:rPr>
                <w:rFonts w:hint="eastAsia" w:ascii="宋体" w:hAnsi="宋体" w:eastAsia="宋体" w:cs="宋体"/>
                <w:sz w:val="21"/>
                <w:highlight w:val="none"/>
              </w:rPr>
            </w:pPr>
          </w:p>
        </w:tc>
        <w:tc>
          <w:tcPr>
            <w:tcW w:w="425" w:type="dxa"/>
            <w:vMerge w:val="continue"/>
            <w:tcBorders>
              <w:top w:val="nil"/>
            </w:tcBorders>
            <w:noWrap w:val="0"/>
            <w:textDirection w:val="tbRlV"/>
            <w:vAlign w:val="top"/>
          </w:tcPr>
          <w:p>
            <w:pPr>
              <w:rPr>
                <w:rFonts w:hint="eastAsia" w:ascii="宋体" w:hAnsi="宋体" w:eastAsia="宋体" w:cs="宋体"/>
                <w:sz w:val="21"/>
                <w:highlight w:val="none"/>
              </w:rPr>
            </w:pPr>
          </w:p>
        </w:tc>
        <w:tc>
          <w:tcPr>
            <w:tcW w:w="470" w:type="dxa"/>
            <w:vMerge w:val="continue"/>
            <w:tcBorders>
              <w:top w:val="nil"/>
            </w:tcBorders>
            <w:noWrap w:val="0"/>
            <w:textDirection w:val="tbRlV"/>
            <w:vAlign w:val="top"/>
          </w:tcPr>
          <w:p>
            <w:pPr>
              <w:rPr>
                <w:rFonts w:hint="eastAsia" w:ascii="宋体" w:hAnsi="宋体" w:eastAsia="宋体" w:cs="宋体"/>
                <w:sz w:val="21"/>
                <w:highlight w:val="none"/>
              </w:rPr>
            </w:pPr>
          </w:p>
        </w:tc>
        <w:tc>
          <w:tcPr>
            <w:tcW w:w="566" w:type="dxa"/>
            <w:vMerge w:val="continue"/>
            <w:tcBorders>
              <w:top w:val="nil"/>
            </w:tcBorders>
            <w:noWrap w:val="0"/>
            <w:textDirection w:val="tbRlV"/>
            <w:vAlign w:val="top"/>
          </w:tcPr>
          <w:p>
            <w:pPr>
              <w:rPr>
                <w:rFonts w:hint="eastAsia" w:ascii="宋体" w:hAnsi="宋体" w:eastAsia="宋体" w:cs="宋体"/>
                <w:sz w:val="21"/>
                <w:highlight w:val="none"/>
              </w:rPr>
            </w:pPr>
          </w:p>
        </w:tc>
        <w:tc>
          <w:tcPr>
            <w:tcW w:w="528" w:type="dxa"/>
            <w:vMerge w:val="continue"/>
            <w:tcBorders>
              <w:top w:val="nil"/>
            </w:tcBorders>
            <w:noWrap w:val="0"/>
            <w:textDirection w:val="tbRlV"/>
            <w:vAlign w:val="top"/>
          </w:tcPr>
          <w:p>
            <w:pPr>
              <w:rPr>
                <w:rFonts w:hint="eastAsia" w:ascii="宋体" w:hAnsi="宋体" w:eastAsia="宋体" w:cs="宋体"/>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4" w:hRule="atLeast"/>
        </w:trPr>
        <w:tc>
          <w:tcPr>
            <w:tcW w:w="408" w:type="dxa"/>
            <w:vMerge w:val="restart"/>
            <w:tcBorders>
              <w:bottom w:val="nil"/>
            </w:tcBorders>
            <w:noWrap w:val="0"/>
            <w:vAlign w:val="top"/>
          </w:tcPr>
          <w:p>
            <w:pPr>
              <w:rPr>
                <w:rFonts w:hint="eastAsia" w:ascii="宋体" w:hAnsi="宋体" w:eastAsia="宋体" w:cs="宋体"/>
                <w:sz w:val="21"/>
                <w:highlight w:val="none"/>
              </w:rPr>
            </w:pPr>
          </w:p>
        </w:tc>
        <w:tc>
          <w:tcPr>
            <w:tcW w:w="542" w:type="dxa"/>
            <w:vMerge w:val="restart"/>
            <w:tcBorders>
              <w:bottom w:val="nil"/>
            </w:tcBorders>
            <w:noWrap w:val="0"/>
            <w:vAlign w:val="top"/>
          </w:tcPr>
          <w:p>
            <w:pPr>
              <w:rPr>
                <w:rFonts w:hint="eastAsia" w:ascii="宋体" w:hAnsi="宋体" w:eastAsia="宋体" w:cs="宋体"/>
                <w:sz w:val="21"/>
                <w:highlight w:val="none"/>
              </w:rPr>
            </w:pPr>
          </w:p>
        </w:tc>
        <w:tc>
          <w:tcPr>
            <w:tcW w:w="408" w:type="dxa"/>
            <w:noWrap w:val="0"/>
            <w:textDirection w:val="tbRlV"/>
            <w:vAlign w:val="top"/>
          </w:tcPr>
          <w:p>
            <w:pPr>
              <w:pStyle w:val="30"/>
              <w:spacing w:before="87" w:line="209" w:lineRule="auto"/>
              <w:ind w:left="304"/>
              <w:rPr>
                <w:rFonts w:hint="eastAsia" w:ascii="宋体" w:hAnsi="宋体" w:eastAsia="宋体" w:cs="宋体"/>
                <w:highlight w:val="none"/>
              </w:rPr>
            </w:pPr>
            <w:r>
              <w:rPr>
                <w:rFonts w:hint="eastAsia" w:ascii="宋体" w:hAnsi="宋体" w:eastAsia="宋体" w:cs="宋体"/>
                <w:spacing w:val="31"/>
                <w:highlight w:val="none"/>
              </w:rPr>
              <w:t>套间</w:t>
            </w:r>
          </w:p>
        </w:tc>
        <w:tc>
          <w:tcPr>
            <w:tcW w:w="424" w:type="dxa"/>
            <w:noWrap w:val="0"/>
            <w:vAlign w:val="top"/>
          </w:tcPr>
          <w:p>
            <w:pPr>
              <w:rPr>
                <w:rFonts w:hint="eastAsia" w:ascii="宋体" w:hAnsi="宋体" w:eastAsia="宋体" w:cs="宋体"/>
                <w:sz w:val="21"/>
                <w:highlight w:val="none"/>
              </w:rPr>
            </w:pPr>
          </w:p>
        </w:tc>
        <w:tc>
          <w:tcPr>
            <w:tcW w:w="566" w:type="dxa"/>
            <w:noWrap w:val="0"/>
            <w:vAlign w:val="top"/>
          </w:tcPr>
          <w:p>
            <w:pPr>
              <w:rPr>
                <w:rFonts w:hint="eastAsia" w:ascii="宋体" w:hAnsi="宋体" w:eastAsia="宋体" w:cs="宋体"/>
                <w:sz w:val="21"/>
                <w:highlight w:val="none"/>
              </w:rPr>
            </w:pPr>
          </w:p>
        </w:tc>
        <w:tc>
          <w:tcPr>
            <w:tcW w:w="425" w:type="dxa"/>
            <w:noWrap w:val="0"/>
            <w:vAlign w:val="top"/>
          </w:tcPr>
          <w:p>
            <w:pPr>
              <w:rPr>
                <w:rFonts w:hint="eastAsia" w:ascii="宋体" w:hAnsi="宋体" w:eastAsia="宋体" w:cs="宋体"/>
                <w:sz w:val="21"/>
                <w:highlight w:val="none"/>
              </w:rPr>
            </w:pPr>
          </w:p>
        </w:tc>
        <w:tc>
          <w:tcPr>
            <w:tcW w:w="427" w:type="dxa"/>
            <w:noWrap w:val="0"/>
            <w:vAlign w:val="top"/>
          </w:tcPr>
          <w:p>
            <w:pPr>
              <w:rPr>
                <w:rFonts w:hint="eastAsia" w:ascii="宋体" w:hAnsi="宋体" w:eastAsia="宋体" w:cs="宋体"/>
                <w:sz w:val="21"/>
                <w:highlight w:val="none"/>
              </w:rPr>
            </w:pPr>
          </w:p>
        </w:tc>
        <w:tc>
          <w:tcPr>
            <w:tcW w:w="566" w:type="dxa"/>
            <w:vMerge w:val="restart"/>
            <w:tcBorders>
              <w:bottom w:val="nil"/>
            </w:tcBorders>
            <w:noWrap w:val="0"/>
            <w:vAlign w:val="top"/>
          </w:tcPr>
          <w:p>
            <w:pPr>
              <w:rPr>
                <w:rFonts w:hint="eastAsia" w:ascii="宋体" w:hAnsi="宋体" w:eastAsia="宋体" w:cs="宋体"/>
                <w:sz w:val="21"/>
                <w:highlight w:val="none"/>
              </w:rPr>
            </w:pPr>
          </w:p>
        </w:tc>
        <w:tc>
          <w:tcPr>
            <w:tcW w:w="360" w:type="dxa"/>
            <w:noWrap w:val="0"/>
            <w:textDirection w:val="tbRlV"/>
            <w:vAlign w:val="top"/>
          </w:tcPr>
          <w:p>
            <w:pPr>
              <w:pStyle w:val="30"/>
              <w:spacing w:before="37" w:line="209" w:lineRule="auto"/>
              <w:ind w:left="31"/>
              <w:rPr>
                <w:rFonts w:hint="eastAsia" w:ascii="宋体" w:hAnsi="宋体" w:eastAsia="宋体" w:cs="宋体"/>
                <w:highlight w:val="none"/>
              </w:rPr>
            </w:pPr>
            <w:r>
              <w:rPr>
                <w:rFonts w:hint="eastAsia" w:ascii="宋体" w:hAnsi="宋体" w:eastAsia="宋体" w:cs="宋体"/>
                <w:spacing w:val="1"/>
                <w:highlight w:val="none"/>
              </w:rPr>
              <w:t>大</w:t>
            </w:r>
            <w:r>
              <w:rPr>
                <w:rFonts w:hint="eastAsia" w:ascii="宋体" w:hAnsi="宋体" w:eastAsia="宋体" w:cs="宋体"/>
                <w:spacing w:val="-43"/>
                <w:highlight w:val="none"/>
              </w:rPr>
              <w:t xml:space="preserve"> </w:t>
            </w:r>
            <w:r>
              <w:rPr>
                <w:rFonts w:hint="eastAsia" w:ascii="宋体" w:hAnsi="宋体" w:eastAsia="宋体" w:cs="宋体"/>
                <w:spacing w:val="1"/>
                <w:highlight w:val="none"/>
              </w:rPr>
              <w:t>会</w:t>
            </w:r>
            <w:r>
              <w:rPr>
                <w:rFonts w:hint="eastAsia" w:ascii="宋体" w:hAnsi="宋体" w:eastAsia="宋体" w:cs="宋体"/>
                <w:spacing w:val="-45"/>
                <w:highlight w:val="none"/>
              </w:rPr>
              <w:t xml:space="preserve"> </w:t>
            </w:r>
            <w:r>
              <w:rPr>
                <w:rFonts w:hint="eastAsia" w:ascii="宋体" w:hAnsi="宋体" w:eastAsia="宋体" w:cs="宋体"/>
                <w:spacing w:val="1"/>
                <w:highlight w:val="none"/>
              </w:rPr>
              <w:t>议</w:t>
            </w:r>
            <w:r>
              <w:rPr>
                <w:rFonts w:hint="eastAsia" w:ascii="宋体" w:hAnsi="宋体" w:eastAsia="宋体" w:cs="宋体"/>
                <w:spacing w:val="-42"/>
                <w:highlight w:val="none"/>
              </w:rPr>
              <w:t xml:space="preserve"> </w:t>
            </w:r>
            <w:r>
              <w:rPr>
                <w:rFonts w:hint="eastAsia" w:ascii="宋体" w:hAnsi="宋体" w:eastAsia="宋体" w:cs="宋体"/>
                <w:spacing w:val="1"/>
                <w:highlight w:val="none"/>
              </w:rPr>
              <w:t>室</w:t>
            </w:r>
          </w:p>
        </w:tc>
        <w:tc>
          <w:tcPr>
            <w:tcW w:w="849" w:type="dxa"/>
            <w:noWrap w:val="0"/>
            <w:vAlign w:val="top"/>
          </w:tcPr>
          <w:p>
            <w:pPr>
              <w:rPr>
                <w:rFonts w:hint="eastAsia" w:ascii="宋体" w:hAnsi="宋体" w:eastAsia="宋体" w:cs="宋体"/>
                <w:sz w:val="21"/>
                <w:highlight w:val="none"/>
              </w:rPr>
            </w:pPr>
          </w:p>
        </w:tc>
        <w:tc>
          <w:tcPr>
            <w:tcW w:w="566" w:type="dxa"/>
            <w:noWrap w:val="0"/>
            <w:vAlign w:val="top"/>
          </w:tcPr>
          <w:p>
            <w:pPr>
              <w:rPr>
                <w:rFonts w:hint="eastAsia" w:ascii="宋体" w:hAnsi="宋体" w:eastAsia="宋体" w:cs="宋体"/>
                <w:sz w:val="21"/>
                <w:highlight w:val="none"/>
              </w:rPr>
            </w:pPr>
          </w:p>
        </w:tc>
        <w:tc>
          <w:tcPr>
            <w:tcW w:w="425" w:type="dxa"/>
            <w:noWrap w:val="0"/>
            <w:vAlign w:val="top"/>
          </w:tcPr>
          <w:p>
            <w:pPr>
              <w:rPr>
                <w:rFonts w:hint="eastAsia" w:ascii="宋体" w:hAnsi="宋体" w:eastAsia="宋体" w:cs="宋体"/>
                <w:sz w:val="21"/>
                <w:highlight w:val="none"/>
              </w:rPr>
            </w:pPr>
          </w:p>
        </w:tc>
        <w:tc>
          <w:tcPr>
            <w:tcW w:w="568" w:type="dxa"/>
            <w:noWrap w:val="0"/>
            <w:vAlign w:val="top"/>
          </w:tcPr>
          <w:p>
            <w:pPr>
              <w:rPr>
                <w:rFonts w:hint="eastAsia" w:ascii="宋体" w:hAnsi="宋体" w:eastAsia="宋体" w:cs="宋体"/>
                <w:sz w:val="21"/>
                <w:highlight w:val="none"/>
              </w:rPr>
            </w:pPr>
          </w:p>
        </w:tc>
        <w:tc>
          <w:tcPr>
            <w:tcW w:w="425" w:type="dxa"/>
            <w:noWrap w:val="0"/>
            <w:vAlign w:val="top"/>
          </w:tcPr>
          <w:p>
            <w:pPr>
              <w:rPr>
                <w:rFonts w:hint="eastAsia" w:ascii="宋体" w:hAnsi="宋体" w:eastAsia="宋体" w:cs="宋体"/>
                <w:sz w:val="21"/>
                <w:highlight w:val="none"/>
              </w:rPr>
            </w:pPr>
          </w:p>
        </w:tc>
        <w:tc>
          <w:tcPr>
            <w:tcW w:w="425" w:type="dxa"/>
            <w:vMerge w:val="restart"/>
            <w:tcBorders>
              <w:bottom w:val="nil"/>
            </w:tcBorders>
            <w:noWrap w:val="0"/>
            <w:vAlign w:val="top"/>
          </w:tcPr>
          <w:p>
            <w:pPr>
              <w:rPr>
                <w:rFonts w:hint="eastAsia" w:ascii="宋体" w:hAnsi="宋体" w:eastAsia="宋体" w:cs="宋体"/>
                <w:sz w:val="21"/>
                <w:highlight w:val="none"/>
              </w:rPr>
            </w:pPr>
          </w:p>
        </w:tc>
        <w:tc>
          <w:tcPr>
            <w:tcW w:w="665" w:type="dxa"/>
            <w:vMerge w:val="restart"/>
            <w:tcBorders>
              <w:bottom w:val="nil"/>
            </w:tcBorders>
            <w:noWrap w:val="0"/>
            <w:vAlign w:val="top"/>
          </w:tcPr>
          <w:p>
            <w:pPr>
              <w:rPr>
                <w:rFonts w:hint="eastAsia" w:ascii="宋体" w:hAnsi="宋体" w:eastAsia="宋体" w:cs="宋体"/>
                <w:sz w:val="21"/>
                <w:highlight w:val="none"/>
              </w:rPr>
            </w:pPr>
          </w:p>
        </w:tc>
        <w:tc>
          <w:tcPr>
            <w:tcW w:w="425" w:type="dxa"/>
            <w:vMerge w:val="restart"/>
            <w:tcBorders>
              <w:bottom w:val="nil"/>
            </w:tcBorders>
            <w:noWrap w:val="0"/>
            <w:vAlign w:val="top"/>
          </w:tcPr>
          <w:p>
            <w:pPr>
              <w:rPr>
                <w:rFonts w:hint="eastAsia" w:ascii="宋体" w:hAnsi="宋体" w:eastAsia="宋体" w:cs="宋体"/>
                <w:sz w:val="21"/>
                <w:highlight w:val="none"/>
              </w:rPr>
            </w:pPr>
          </w:p>
        </w:tc>
        <w:tc>
          <w:tcPr>
            <w:tcW w:w="470" w:type="dxa"/>
            <w:vMerge w:val="restart"/>
            <w:tcBorders>
              <w:bottom w:val="nil"/>
            </w:tcBorders>
            <w:noWrap w:val="0"/>
            <w:vAlign w:val="top"/>
          </w:tcPr>
          <w:p>
            <w:pPr>
              <w:rPr>
                <w:rFonts w:hint="eastAsia" w:ascii="宋体" w:hAnsi="宋体" w:eastAsia="宋体" w:cs="宋体"/>
                <w:sz w:val="21"/>
                <w:highlight w:val="none"/>
              </w:rPr>
            </w:pPr>
          </w:p>
        </w:tc>
        <w:tc>
          <w:tcPr>
            <w:tcW w:w="566" w:type="dxa"/>
            <w:vMerge w:val="restart"/>
            <w:tcBorders>
              <w:bottom w:val="nil"/>
            </w:tcBorders>
            <w:noWrap w:val="0"/>
            <w:vAlign w:val="top"/>
          </w:tcPr>
          <w:p>
            <w:pPr>
              <w:rPr>
                <w:rFonts w:hint="eastAsia" w:ascii="宋体" w:hAnsi="宋体" w:eastAsia="宋体" w:cs="宋体"/>
                <w:sz w:val="21"/>
                <w:highlight w:val="none"/>
              </w:rPr>
            </w:pPr>
          </w:p>
        </w:tc>
        <w:tc>
          <w:tcPr>
            <w:tcW w:w="528" w:type="dxa"/>
            <w:vMerge w:val="restart"/>
            <w:tcBorders>
              <w:bottom w:val="nil"/>
            </w:tcBorders>
            <w:noWrap w:val="0"/>
            <w:vAlign w:val="top"/>
          </w:tcPr>
          <w:p>
            <w:pPr>
              <w:rPr>
                <w:rFonts w:hint="eastAsia" w:ascii="宋体" w:hAnsi="宋体" w:eastAsia="宋体" w:cs="宋体"/>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4" w:hRule="atLeast"/>
        </w:trPr>
        <w:tc>
          <w:tcPr>
            <w:tcW w:w="408" w:type="dxa"/>
            <w:vMerge w:val="continue"/>
            <w:tcBorders>
              <w:top w:val="nil"/>
              <w:bottom w:val="nil"/>
            </w:tcBorders>
            <w:noWrap w:val="0"/>
            <w:vAlign w:val="top"/>
          </w:tcPr>
          <w:p>
            <w:pPr>
              <w:rPr>
                <w:rFonts w:hint="eastAsia" w:ascii="宋体" w:hAnsi="宋体" w:eastAsia="宋体" w:cs="宋体"/>
                <w:sz w:val="21"/>
                <w:highlight w:val="none"/>
              </w:rPr>
            </w:pPr>
          </w:p>
        </w:tc>
        <w:tc>
          <w:tcPr>
            <w:tcW w:w="542" w:type="dxa"/>
            <w:vMerge w:val="continue"/>
            <w:tcBorders>
              <w:top w:val="nil"/>
              <w:bottom w:val="nil"/>
            </w:tcBorders>
            <w:noWrap w:val="0"/>
            <w:vAlign w:val="top"/>
          </w:tcPr>
          <w:p>
            <w:pPr>
              <w:rPr>
                <w:rFonts w:hint="eastAsia" w:ascii="宋体" w:hAnsi="宋体" w:eastAsia="宋体" w:cs="宋体"/>
                <w:sz w:val="21"/>
                <w:highlight w:val="none"/>
              </w:rPr>
            </w:pPr>
          </w:p>
        </w:tc>
        <w:tc>
          <w:tcPr>
            <w:tcW w:w="408" w:type="dxa"/>
            <w:noWrap w:val="0"/>
            <w:textDirection w:val="tbRlV"/>
            <w:vAlign w:val="top"/>
          </w:tcPr>
          <w:p>
            <w:pPr>
              <w:pStyle w:val="30"/>
              <w:spacing w:before="88" w:line="208" w:lineRule="auto"/>
              <w:ind w:left="355"/>
              <w:rPr>
                <w:rFonts w:hint="eastAsia" w:ascii="宋体" w:hAnsi="宋体" w:eastAsia="宋体" w:cs="宋体"/>
                <w:highlight w:val="none"/>
              </w:rPr>
            </w:pPr>
            <w:r>
              <w:rPr>
                <w:rFonts w:hint="eastAsia" w:ascii="宋体" w:hAnsi="宋体" w:eastAsia="宋体" w:cs="宋体"/>
                <w:spacing w:val="31"/>
                <w:highlight w:val="none"/>
              </w:rPr>
              <w:t>单间</w:t>
            </w:r>
          </w:p>
        </w:tc>
        <w:tc>
          <w:tcPr>
            <w:tcW w:w="424" w:type="dxa"/>
            <w:noWrap w:val="0"/>
            <w:vAlign w:val="top"/>
          </w:tcPr>
          <w:p>
            <w:pPr>
              <w:rPr>
                <w:rFonts w:hint="eastAsia" w:ascii="宋体" w:hAnsi="宋体" w:eastAsia="宋体" w:cs="宋体"/>
                <w:sz w:val="21"/>
                <w:highlight w:val="none"/>
              </w:rPr>
            </w:pPr>
          </w:p>
        </w:tc>
        <w:tc>
          <w:tcPr>
            <w:tcW w:w="566" w:type="dxa"/>
            <w:noWrap w:val="0"/>
            <w:vAlign w:val="top"/>
          </w:tcPr>
          <w:p>
            <w:pPr>
              <w:rPr>
                <w:rFonts w:hint="eastAsia" w:ascii="宋体" w:hAnsi="宋体" w:eastAsia="宋体" w:cs="宋体"/>
                <w:sz w:val="21"/>
                <w:highlight w:val="none"/>
              </w:rPr>
            </w:pPr>
          </w:p>
        </w:tc>
        <w:tc>
          <w:tcPr>
            <w:tcW w:w="425" w:type="dxa"/>
            <w:noWrap w:val="0"/>
            <w:vAlign w:val="top"/>
          </w:tcPr>
          <w:p>
            <w:pPr>
              <w:rPr>
                <w:rFonts w:hint="eastAsia" w:ascii="宋体" w:hAnsi="宋体" w:eastAsia="宋体" w:cs="宋体"/>
                <w:sz w:val="21"/>
                <w:highlight w:val="none"/>
              </w:rPr>
            </w:pPr>
          </w:p>
        </w:tc>
        <w:tc>
          <w:tcPr>
            <w:tcW w:w="427" w:type="dxa"/>
            <w:noWrap w:val="0"/>
            <w:vAlign w:val="top"/>
          </w:tcPr>
          <w:p>
            <w:pPr>
              <w:rPr>
                <w:rFonts w:hint="eastAsia" w:ascii="宋体" w:hAnsi="宋体" w:eastAsia="宋体" w:cs="宋体"/>
                <w:sz w:val="21"/>
                <w:highlight w:val="none"/>
              </w:rPr>
            </w:pPr>
          </w:p>
        </w:tc>
        <w:tc>
          <w:tcPr>
            <w:tcW w:w="566" w:type="dxa"/>
            <w:vMerge w:val="continue"/>
            <w:tcBorders>
              <w:top w:val="nil"/>
              <w:bottom w:val="nil"/>
            </w:tcBorders>
            <w:noWrap w:val="0"/>
            <w:vAlign w:val="top"/>
          </w:tcPr>
          <w:p>
            <w:pPr>
              <w:rPr>
                <w:rFonts w:hint="eastAsia" w:ascii="宋体" w:hAnsi="宋体" w:eastAsia="宋体" w:cs="宋体"/>
                <w:sz w:val="21"/>
                <w:highlight w:val="none"/>
              </w:rPr>
            </w:pPr>
          </w:p>
        </w:tc>
        <w:tc>
          <w:tcPr>
            <w:tcW w:w="360" w:type="dxa"/>
            <w:noWrap w:val="0"/>
            <w:textDirection w:val="tbRlV"/>
            <w:vAlign w:val="top"/>
          </w:tcPr>
          <w:p>
            <w:pPr>
              <w:pStyle w:val="30"/>
              <w:spacing w:before="37" w:line="209" w:lineRule="auto"/>
              <w:ind w:left="82"/>
              <w:rPr>
                <w:rFonts w:hint="eastAsia" w:ascii="宋体" w:hAnsi="宋体" w:eastAsia="宋体" w:cs="宋体"/>
                <w:highlight w:val="none"/>
              </w:rPr>
            </w:pPr>
            <w:r>
              <w:rPr>
                <w:rFonts w:hint="eastAsia" w:ascii="宋体" w:hAnsi="宋体" w:eastAsia="宋体" w:cs="宋体"/>
                <w:spacing w:val="1"/>
                <w:highlight w:val="none"/>
              </w:rPr>
              <w:t>中</w:t>
            </w:r>
            <w:r>
              <w:rPr>
                <w:rFonts w:hint="eastAsia" w:ascii="宋体" w:hAnsi="宋体" w:eastAsia="宋体" w:cs="宋体"/>
                <w:spacing w:val="-43"/>
                <w:highlight w:val="none"/>
              </w:rPr>
              <w:t xml:space="preserve"> </w:t>
            </w:r>
            <w:r>
              <w:rPr>
                <w:rFonts w:hint="eastAsia" w:ascii="宋体" w:hAnsi="宋体" w:eastAsia="宋体" w:cs="宋体"/>
                <w:spacing w:val="1"/>
                <w:highlight w:val="none"/>
              </w:rPr>
              <w:t>会</w:t>
            </w:r>
            <w:r>
              <w:rPr>
                <w:rFonts w:hint="eastAsia" w:ascii="宋体" w:hAnsi="宋体" w:eastAsia="宋体" w:cs="宋体"/>
                <w:spacing w:val="-45"/>
                <w:highlight w:val="none"/>
              </w:rPr>
              <w:t xml:space="preserve"> </w:t>
            </w:r>
            <w:r>
              <w:rPr>
                <w:rFonts w:hint="eastAsia" w:ascii="宋体" w:hAnsi="宋体" w:eastAsia="宋体" w:cs="宋体"/>
                <w:spacing w:val="1"/>
                <w:highlight w:val="none"/>
              </w:rPr>
              <w:t>议</w:t>
            </w:r>
            <w:r>
              <w:rPr>
                <w:rFonts w:hint="eastAsia" w:ascii="宋体" w:hAnsi="宋体" w:eastAsia="宋体" w:cs="宋体"/>
                <w:spacing w:val="-43"/>
                <w:highlight w:val="none"/>
              </w:rPr>
              <w:t xml:space="preserve"> </w:t>
            </w:r>
            <w:r>
              <w:rPr>
                <w:rFonts w:hint="eastAsia" w:ascii="宋体" w:hAnsi="宋体" w:eastAsia="宋体" w:cs="宋体"/>
                <w:spacing w:val="1"/>
                <w:highlight w:val="none"/>
              </w:rPr>
              <w:t>室</w:t>
            </w:r>
          </w:p>
        </w:tc>
        <w:tc>
          <w:tcPr>
            <w:tcW w:w="849" w:type="dxa"/>
            <w:noWrap w:val="0"/>
            <w:vAlign w:val="top"/>
          </w:tcPr>
          <w:p>
            <w:pPr>
              <w:rPr>
                <w:rFonts w:hint="eastAsia" w:ascii="宋体" w:hAnsi="宋体" w:eastAsia="宋体" w:cs="宋体"/>
                <w:sz w:val="21"/>
                <w:highlight w:val="none"/>
              </w:rPr>
            </w:pPr>
          </w:p>
        </w:tc>
        <w:tc>
          <w:tcPr>
            <w:tcW w:w="566" w:type="dxa"/>
            <w:noWrap w:val="0"/>
            <w:vAlign w:val="top"/>
          </w:tcPr>
          <w:p>
            <w:pPr>
              <w:rPr>
                <w:rFonts w:hint="eastAsia" w:ascii="宋体" w:hAnsi="宋体" w:eastAsia="宋体" w:cs="宋体"/>
                <w:sz w:val="21"/>
                <w:highlight w:val="none"/>
              </w:rPr>
            </w:pPr>
          </w:p>
        </w:tc>
        <w:tc>
          <w:tcPr>
            <w:tcW w:w="425" w:type="dxa"/>
            <w:noWrap w:val="0"/>
            <w:vAlign w:val="top"/>
          </w:tcPr>
          <w:p>
            <w:pPr>
              <w:rPr>
                <w:rFonts w:hint="eastAsia" w:ascii="宋体" w:hAnsi="宋体" w:eastAsia="宋体" w:cs="宋体"/>
                <w:sz w:val="21"/>
                <w:highlight w:val="none"/>
              </w:rPr>
            </w:pPr>
          </w:p>
        </w:tc>
        <w:tc>
          <w:tcPr>
            <w:tcW w:w="568" w:type="dxa"/>
            <w:noWrap w:val="0"/>
            <w:vAlign w:val="top"/>
          </w:tcPr>
          <w:p>
            <w:pPr>
              <w:rPr>
                <w:rFonts w:hint="eastAsia" w:ascii="宋体" w:hAnsi="宋体" w:eastAsia="宋体" w:cs="宋体"/>
                <w:sz w:val="21"/>
                <w:highlight w:val="none"/>
              </w:rPr>
            </w:pPr>
          </w:p>
        </w:tc>
        <w:tc>
          <w:tcPr>
            <w:tcW w:w="425" w:type="dxa"/>
            <w:noWrap w:val="0"/>
            <w:vAlign w:val="top"/>
          </w:tcPr>
          <w:p>
            <w:pPr>
              <w:rPr>
                <w:rFonts w:hint="eastAsia" w:ascii="宋体" w:hAnsi="宋体" w:eastAsia="宋体" w:cs="宋体"/>
                <w:sz w:val="21"/>
                <w:highlight w:val="none"/>
              </w:rPr>
            </w:pPr>
          </w:p>
        </w:tc>
        <w:tc>
          <w:tcPr>
            <w:tcW w:w="425" w:type="dxa"/>
            <w:vMerge w:val="continue"/>
            <w:tcBorders>
              <w:top w:val="nil"/>
              <w:bottom w:val="nil"/>
            </w:tcBorders>
            <w:noWrap w:val="0"/>
            <w:vAlign w:val="top"/>
          </w:tcPr>
          <w:p>
            <w:pPr>
              <w:rPr>
                <w:rFonts w:hint="eastAsia" w:ascii="宋体" w:hAnsi="宋体" w:eastAsia="宋体" w:cs="宋体"/>
                <w:sz w:val="21"/>
                <w:highlight w:val="none"/>
              </w:rPr>
            </w:pPr>
          </w:p>
        </w:tc>
        <w:tc>
          <w:tcPr>
            <w:tcW w:w="665" w:type="dxa"/>
            <w:vMerge w:val="continue"/>
            <w:tcBorders>
              <w:top w:val="nil"/>
              <w:bottom w:val="nil"/>
            </w:tcBorders>
            <w:noWrap w:val="0"/>
            <w:vAlign w:val="top"/>
          </w:tcPr>
          <w:p>
            <w:pPr>
              <w:rPr>
                <w:rFonts w:hint="eastAsia" w:ascii="宋体" w:hAnsi="宋体" w:eastAsia="宋体" w:cs="宋体"/>
                <w:sz w:val="21"/>
                <w:highlight w:val="none"/>
              </w:rPr>
            </w:pPr>
          </w:p>
        </w:tc>
        <w:tc>
          <w:tcPr>
            <w:tcW w:w="425" w:type="dxa"/>
            <w:vMerge w:val="continue"/>
            <w:tcBorders>
              <w:top w:val="nil"/>
              <w:bottom w:val="nil"/>
            </w:tcBorders>
            <w:noWrap w:val="0"/>
            <w:vAlign w:val="top"/>
          </w:tcPr>
          <w:p>
            <w:pPr>
              <w:rPr>
                <w:rFonts w:hint="eastAsia" w:ascii="宋体" w:hAnsi="宋体" w:eastAsia="宋体" w:cs="宋体"/>
                <w:sz w:val="21"/>
                <w:highlight w:val="none"/>
              </w:rPr>
            </w:pPr>
          </w:p>
        </w:tc>
        <w:tc>
          <w:tcPr>
            <w:tcW w:w="470" w:type="dxa"/>
            <w:vMerge w:val="continue"/>
            <w:tcBorders>
              <w:top w:val="nil"/>
              <w:bottom w:val="nil"/>
            </w:tcBorders>
            <w:noWrap w:val="0"/>
            <w:vAlign w:val="top"/>
          </w:tcPr>
          <w:p>
            <w:pPr>
              <w:rPr>
                <w:rFonts w:hint="eastAsia" w:ascii="宋体" w:hAnsi="宋体" w:eastAsia="宋体" w:cs="宋体"/>
                <w:sz w:val="21"/>
                <w:highlight w:val="none"/>
              </w:rPr>
            </w:pPr>
          </w:p>
        </w:tc>
        <w:tc>
          <w:tcPr>
            <w:tcW w:w="566" w:type="dxa"/>
            <w:vMerge w:val="continue"/>
            <w:tcBorders>
              <w:top w:val="nil"/>
              <w:bottom w:val="nil"/>
            </w:tcBorders>
            <w:noWrap w:val="0"/>
            <w:vAlign w:val="top"/>
          </w:tcPr>
          <w:p>
            <w:pPr>
              <w:rPr>
                <w:rFonts w:hint="eastAsia" w:ascii="宋体" w:hAnsi="宋体" w:eastAsia="宋体" w:cs="宋体"/>
                <w:sz w:val="21"/>
                <w:highlight w:val="none"/>
              </w:rPr>
            </w:pPr>
          </w:p>
        </w:tc>
        <w:tc>
          <w:tcPr>
            <w:tcW w:w="528" w:type="dxa"/>
            <w:vMerge w:val="continue"/>
            <w:tcBorders>
              <w:top w:val="nil"/>
              <w:bottom w:val="nil"/>
            </w:tcBorders>
            <w:noWrap w:val="0"/>
            <w:vAlign w:val="top"/>
          </w:tcPr>
          <w:p>
            <w:pPr>
              <w:rPr>
                <w:rFonts w:hint="eastAsia" w:ascii="宋体" w:hAnsi="宋体" w:eastAsia="宋体" w:cs="宋体"/>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6" w:hRule="atLeast"/>
        </w:trPr>
        <w:tc>
          <w:tcPr>
            <w:tcW w:w="408" w:type="dxa"/>
            <w:vMerge w:val="continue"/>
            <w:tcBorders>
              <w:top w:val="nil"/>
            </w:tcBorders>
            <w:noWrap w:val="0"/>
            <w:vAlign w:val="top"/>
          </w:tcPr>
          <w:p>
            <w:pPr>
              <w:rPr>
                <w:rFonts w:hint="eastAsia" w:ascii="宋体" w:hAnsi="宋体" w:eastAsia="宋体" w:cs="宋体"/>
                <w:sz w:val="21"/>
                <w:highlight w:val="none"/>
              </w:rPr>
            </w:pPr>
          </w:p>
        </w:tc>
        <w:tc>
          <w:tcPr>
            <w:tcW w:w="542" w:type="dxa"/>
            <w:vMerge w:val="continue"/>
            <w:tcBorders>
              <w:top w:val="nil"/>
            </w:tcBorders>
            <w:noWrap w:val="0"/>
            <w:vAlign w:val="top"/>
          </w:tcPr>
          <w:p>
            <w:pPr>
              <w:rPr>
                <w:rFonts w:hint="eastAsia" w:ascii="宋体" w:hAnsi="宋体" w:eastAsia="宋体" w:cs="宋体"/>
                <w:sz w:val="21"/>
                <w:highlight w:val="none"/>
              </w:rPr>
            </w:pPr>
          </w:p>
        </w:tc>
        <w:tc>
          <w:tcPr>
            <w:tcW w:w="408" w:type="dxa"/>
            <w:noWrap w:val="0"/>
            <w:textDirection w:val="tbRlV"/>
            <w:vAlign w:val="top"/>
          </w:tcPr>
          <w:p>
            <w:pPr>
              <w:pStyle w:val="30"/>
              <w:spacing w:before="87" w:line="209" w:lineRule="auto"/>
              <w:ind w:left="255"/>
              <w:rPr>
                <w:rFonts w:hint="eastAsia" w:ascii="宋体" w:hAnsi="宋体" w:eastAsia="宋体" w:cs="宋体"/>
                <w:highlight w:val="none"/>
              </w:rPr>
            </w:pPr>
            <w:r>
              <w:rPr>
                <w:rFonts w:hint="eastAsia" w:ascii="宋体" w:hAnsi="宋体" w:eastAsia="宋体" w:cs="宋体"/>
                <w:spacing w:val="41"/>
                <w:highlight w:val="none"/>
              </w:rPr>
              <w:t>标准间</w:t>
            </w:r>
          </w:p>
        </w:tc>
        <w:tc>
          <w:tcPr>
            <w:tcW w:w="424" w:type="dxa"/>
            <w:noWrap w:val="0"/>
            <w:vAlign w:val="top"/>
          </w:tcPr>
          <w:p>
            <w:pPr>
              <w:rPr>
                <w:rFonts w:hint="eastAsia" w:ascii="宋体" w:hAnsi="宋体" w:eastAsia="宋体" w:cs="宋体"/>
                <w:sz w:val="21"/>
                <w:highlight w:val="none"/>
              </w:rPr>
            </w:pPr>
          </w:p>
        </w:tc>
        <w:tc>
          <w:tcPr>
            <w:tcW w:w="566" w:type="dxa"/>
            <w:noWrap w:val="0"/>
            <w:vAlign w:val="top"/>
          </w:tcPr>
          <w:p>
            <w:pPr>
              <w:rPr>
                <w:rFonts w:hint="eastAsia" w:ascii="宋体" w:hAnsi="宋体" w:eastAsia="宋体" w:cs="宋体"/>
                <w:sz w:val="21"/>
                <w:highlight w:val="none"/>
              </w:rPr>
            </w:pPr>
          </w:p>
        </w:tc>
        <w:tc>
          <w:tcPr>
            <w:tcW w:w="425" w:type="dxa"/>
            <w:noWrap w:val="0"/>
            <w:vAlign w:val="top"/>
          </w:tcPr>
          <w:p>
            <w:pPr>
              <w:rPr>
                <w:rFonts w:hint="eastAsia" w:ascii="宋体" w:hAnsi="宋体" w:eastAsia="宋体" w:cs="宋体"/>
                <w:sz w:val="21"/>
                <w:highlight w:val="none"/>
              </w:rPr>
            </w:pPr>
          </w:p>
        </w:tc>
        <w:tc>
          <w:tcPr>
            <w:tcW w:w="427" w:type="dxa"/>
            <w:noWrap w:val="0"/>
            <w:vAlign w:val="top"/>
          </w:tcPr>
          <w:p>
            <w:pPr>
              <w:rPr>
                <w:rFonts w:hint="eastAsia" w:ascii="宋体" w:hAnsi="宋体" w:eastAsia="宋体" w:cs="宋体"/>
                <w:sz w:val="21"/>
                <w:highlight w:val="none"/>
              </w:rPr>
            </w:pPr>
          </w:p>
        </w:tc>
        <w:tc>
          <w:tcPr>
            <w:tcW w:w="566" w:type="dxa"/>
            <w:vMerge w:val="continue"/>
            <w:tcBorders>
              <w:top w:val="nil"/>
            </w:tcBorders>
            <w:noWrap w:val="0"/>
            <w:vAlign w:val="top"/>
          </w:tcPr>
          <w:p>
            <w:pPr>
              <w:rPr>
                <w:rFonts w:hint="eastAsia" w:ascii="宋体" w:hAnsi="宋体" w:eastAsia="宋体" w:cs="宋体"/>
                <w:sz w:val="21"/>
                <w:highlight w:val="none"/>
              </w:rPr>
            </w:pPr>
          </w:p>
        </w:tc>
        <w:tc>
          <w:tcPr>
            <w:tcW w:w="360" w:type="dxa"/>
            <w:noWrap w:val="0"/>
            <w:textDirection w:val="tbRlV"/>
            <w:vAlign w:val="top"/>
          </w:tcPr>
          <w:p>
            <w:pPr>
              <w:pStyle w:val="30"/>
              <w:spacing w:before="37" w:line="209" w:lineRule="auto"/>
              <w:ind w:left="119"/>
              <w:rPr>
                <w:rFonts w:hint="eastAsia" w:ascii="宋体" w:hAnsi="宋体" w:eastAsia="宋体" w:cs="宋体"/>
                <w:highlight w:val="none"/>
              </w:rPr>
            </w:pPr>
            <w:r>
              <w:rPr>
                <w:rFonts w:hint="eastAsia" w:ascii="宋体" w:hAnsi="宋体" w:eastAsia="宋体" w:cs="宋体"/>
                <w:spacing w:val="46"/>
                <w:highlight w:val="none"/>
              </w:rPr>
              <w:t>小会议室</w:t>
            </w:r>
          </w:p>
        </w:tc>
        <w:tc>
          <w:tcPr>
            <w:tcW w:w="849" w:type="dxa"/>
            <w:noWrap w:val="0"/>
            <w:vAlign w:val="top"/>
          </w:tcPr>
          <w:p>
            <w:pPr>
              <w:rPr>
                <w:rFonts w:hint="eastAsia" w:ascii="宋体" w:hAnsi="宋体" w:eastAsia="宋体" w:cs="宋体"/>
                <w:sz w:val="21"/>
                <w:highlight w:val="none"/>
              </w:rPr>
            </w:pPr>
          </w:p>
        </w:tc>
        <w:tc>
          <w:tcPr>
            <w:tcW w:w="566" w:type="dxa"/>
            <w:noWrap w:val="0"/>
            <w:vAlign w:val="top"/>
          </w:tcPr>
          <w:p>
            <w:pPr>
              <w:rPr>
                <w:rFonts w:hint="eastAsia" w:ascii="宋体" w:hAnsi="宋体" w:eastAsia="宋体" w:cs="宋体"/>
                <w:sz w:val="21"/>
                <w:highlight w:val="none"/>
              </w:rPr>
            </w:pPr>
          </w:p>
        </w:tc>
        <w:tc>
          <w:tcPr>
            <w:tcW w:w="425" w:type="dxa"/>
            <w:noWrap w:val="0"/>
            <w:vAlign w:val="top"/>
          </w:tcPr>
          <w:p>
            <w:pPr>
              <w:rPr>
                <w:rFonts w:hint="eastAsia" w:ascii="宋体" w:hAnsi="宋体" w:eastAsia="宋体" w:cs="宋体"/>
                <w:sz w:val="21"/>
                <w:highlight w:val="none"/>
              </w:rPr>
            </w:pPr>
          </w:p>
        </w:tc>
        <w:tc>
          <w:tcPr>
            <w:tcW w:w="568" w:type="dxa"/>
            <w:noWrap w:val="0"/>
            <w:vAlign w:val="top"/>
          </w:tcPr>
          <w:p>
            <w:pPr>
              <w:rPr>
                <w:rFonts w:hint="eastAsia" w:ascii="宋体" w:hAnsi="宋体" w:eastAsia="宋体" w:cs="宋体"/>
                <w:sz w:val="21"/>
                <w:highlight w:val="none"/>
              </w:rPr>
            </w:pPr>
          </w:p>
        </w:tc>
        <w:tc>
          <w:tcPr>
            <w:tcW w:w="425" w:type="dxa"/>
            <w:noWrap w:val="0"/>
            <w:vAlign w:val="top"/>
          </w:tcPr>
          <w:p>
            <w:pPr>
              <w:rPr>
                <w:rFonts w:hint="eastAsia" w:ascii="宋体" w:hAnsi="宋体" w:eastAsia="宋体" w:cs="宋体"/>
                <w:sz w:val="21"/>
                <w:highlight w:val="none"/>
              </w:rPr>
            </w:pPr>
          </w:p>
        </w:tc>
        <w:tc>
          <w:tcPr>
            <w:tcW w:w="425" w:type="dxa"/>
            <w:vMerge w:val="continue"/>
            <w:tcBorders>
              <w:top w:val="nil"/>
            </w:tcBorders>
            <w:noWrap w:val="0"/>
            <w:vAlign w:val="top"/>
          </w:tcPr>
          <w:p>
            <w:pPr>
              <w:rPr>
                <w:rFonts w:hint="eastAsia" w:ascii="宋体" w:hAnsi="宋体" w:eastAsia="宋体" w:cs="宋体"/>
                <w:sz w:val="21"/>
                <w:highlight w:val="none"/>
              </w:rPr>
            </w:pPr>
          </w:p>
        </w:tc>
        <w:tc>
          <w:tcPr>
            <w:tcW w:w="665" w:type="dxa"/>
            <w:vMerge w:val="continue"/>
            <w:tcBorders>
              <w:top w:val="nil"/>
            </w:tcBorders>
            <w:noWrap w:val="0"/>
            <w:vAlign w:val="top"/>
          </w:tcPr>
          <w:p>
            <w:pPr>
              <w:rPr>
                <w:rFonts w:hint="eastAsia" w:ascii="宋体" w:hAnsi="宋体" w:eastAsia="宋体" w:cs="宋体"/>
                <w:sz w:val="21"/>
                <w:highlight w:val="none"/>
              </w:rPr>
            </w:pPr>
          </w:p>
        </w:tc>
        <w:tc>
          <w:tcPr>
            <w:tcW w:w="425" w:type="dxa"/>
            <w:vMerge w:val="continue"/>
            <w:tcBorders>
              <w:top w:val="nil"/>
            </w:tcBorders>
            <w:noWrap w:val="0"/>
            <w:vAlign w:val="top"/>
          </w:tcPr>
          <w:p>
            <w:pPr>
              <w:rPr>
                <w:rFonts w:hint="eastAsia" w:ascii="宋体" w:hAnsi="宋体" w:eastAsia="宋体" w:cs="宋体"/>
                <w:sz w:val="21"/>
                <w:highlight w:val="none"/>
              </w:rPr>
            </w:pPr>
          </w:p>
        </w:tc>
        <w:tc>
          <w:tcPr>
            <w:tcW w:w="470" w:type="dxa"/>
            <w:vMerge w:val="continue"/>
            <w:tcBorders>
              <w:top w:val="nil"/>
            </w:tcBorders>
            <w:noWrap w:val="0"/>
            <w:vAlign w:val="top"/>
          </w:tcPr>
          <w:p>
            <w:pPr>
              <w:rPr>
                <w:rFonts w:hint="eastAsia" w:ascii="宋体" w:hAnsi="宋体" w:eastAsia="宋体" w:cs="宋体"/>
                <w:sz w:val="21"/>
                <w:highlight w:val="none"/>
              </w:rPr>
            </w:pPr>
          </w:p>
        </w:tc>
        <w:tc>
          <w:tcPr>
            <w:tcW w:w="566" w:type="dxa"/>
            <w:vMerge w:val="continue"/>
            <w:tcBorders>
              <w:top w:val="nil"/>
            </w:tcBorders>
            <w:noWrap w:val="0"/>
            <w:vAlign w:val="top"/>
          </w:tcPr>
          <w:p>
            <w:pPr>
              <w:rPr>
                <w:rFonts w:hint="eastAsia" w:ascii="宋体" w:hAnsi="宋体" w:eastAsia="宋体" w:cs="宋体"/>
                <w:sz w:val="21"/>
                <w:highlight w:val="none"/>
              </w:rPr>
            </w:pPr>
          </w:p>
        </w:tc>
        <w:tc>
          <w:tcPr>
            <w:tcW w:w="528" w:type="dxa"/>
            <w:vMerge w:val="continue"/>
            <w:tcBorders>
              <w:top w:val="nil"/>
            </w:tcBorders>
            <w:noWrap w:val="0"/>
            <w:vAlign w:val="top"/>
          </w:tcPr>
          <w:p>
            <w:pPr>
              <w:rPr>
                <w:rFonts w:hint="eastAsia" w:ascii="宋体" w:hAnsi="宋体" w:eastAsia="宋体" w:cs="宋体"/>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10038" w:type="dxa"/>
            <w:gridSpan w:val="20"/>
            <w:noWrap w:val="0"/>
            <w:vAlign w:val="top"/>
          </w:tcPr>
          <w:p>
            <w:pPr>
              <w:pStyle w:val="30"/>
              <w:spacing w:before="139" w:line="221" w:lineRule="auto"/>
              <w:ind w:left="116"/>
              <w:rPr>
                <w:rFonts w:hint="eastAsia" w:ascii="宋体" w:hAnsi="宋体" w:eastAsia="宋体" w:cs="宋体"/>
                <w:highlight w:val="none"/>
              </w:rPr>
            </w:pPr>
            <w:r>
              <w:rPr>
                <w:rFonts w:hint="eastAsia" w:ascii="宋体" w:hAnsi="宋体" w:eastAsia="宋体" w:cs="宋体"/>
                <w:spacing w:val="-3"/>
                <w:highlight w:val="none"/>
              </w:rPr>
              <w:t>服务期限：</w:t>
            </w:r>
            <w:r>
              <w:rPr>
                <w:rFonts w:hint="eastAsia" w:ascii="宋体" w:hAnsi="宋体" w:eastAsia="宋体" w:cs="宋体"/>
                <w:spacing w:val="-18"/>
                <w:highlight w:val="none"/>
              </w:rPr>
              <w:t xml:space="preserve"> </w:t>
            </w:r>
            <w:r>
              <w:rPr>
                <w:rFonts w:hint="eastAsia" w:ascii="宋体" w:hAnsi="宋体" w:eastAsia="宋体" w:cs="宋体"/>
                <w:spacing w:val="-3"/>
                <w:highlight w:val="none"/>
              </w:rPr>
              <w:t>两年，具体期限以三江侗族自治县财政局下文时间为准。</w:t>
            </w:r>
          </w:p>
        </w:tc>
      </w:tr>
    </w:tbl>
    <w:p>
      <w:pPr>
        <w:rPr>
          <w:rFonts w:hint="eastAsia" w:ascii="宋体" w:hAnsi="宋体" w:eastAsia="宋体" w:cs="宋体"/>
          <w:color w:val="auto"/>
          <w:szCs w:val="21"/>
          <w:highlight w:val="none"/>
        </w:rPr>
      </w:pPr>
    </w:p>
    <w:p>
      <w:pPr>
        <w:spacing w:before="155" w:line="239" w:lineRule="auto"/>
        <w:ind w:left="121"/>
        <w:rPr>
          <w:rFonts w:hint="eastAsia" w:ascii="宋体" w:hAnsi="宋体" w:eastAsia="宋体" w:cs="宋体"/>
          <w:sz w:val="21"/>
          <w:szCs w:val="21"/>
          <w:highlight w:val="none"/>
        </w:rPr>
      </w:pPr>
      <w:r>
        <w:rPr>
          <w:rFonts w:hint="eastAsia" w:ascii="宋体" w:hAnsi="宋体" w:eastAsia="宋体" w:cs="宋体"/>
          <w:spacing w:val="-2"/>
          <w:sz w:val="21"/>
          <w:szCs w:val="21"/>
          <w:highlight w:val="none"/>
        </w:rPr>
        <w:t>注</w:t>
      </w:r>
      <w:r>
        <w:rPr>
          <w:rFonts w:hint="eastAsia" w:ascii="宋体" w:hAnsi="宋体" w:eastAsia="宋体" w:cs="宋体"/>
          <w:b/>
          <w:bCs/>
          <w:spacing w:val="-2"/>
          <w:sz w:val="21"/>
          <w:szCs w:val="21"/>
          <w:highlight w:val="none"/>
        </w:rPr>
        <w:t>:</w:t>
      </w:r>
    </w:p>
    <w:p>
      <w:pPr>
        <w:spacing w:before="141" w:line="269" w:lineRule="auto"/>
        <w:ind w:left="126" w:right="295" w:firstLine="431"/>
        <w:rPr>
          <w:rFonts w:hint="eastAsia" w:ascii="宋体" w:hAnsi="宋体" w:eastAsia="宋体" w:cs="宋体"/>
          <w:sz w:val="21"/>
          <w:szCs w:val="21"/>
          <w:highlight w:val="none"/>
        </w:rPr>
      </w:pPr>
      <w:r>
        <w:rPr>
          <w:rFonts w:hint="eastAsia" w:ascii="宋体" w:hAnsi="宋体" w:eastAsia="宋体" w:cs="宋体"/>
          <w:spacing w:val="1"/>
          <w:sz w:val="21"/>
          <w:szCs w:val="21"/>
          <w:highlight w:val="none"/>
        </w:rPr>
        <w:t>1、报价一经涂改，应在涂改处加盖单位公章或者由法定代表人或授权委托人签字，否则其投标作无</w:t>
      </w:r>
      <w:r>
        <w:rPr>
          <w:rFonts w:hint="eastAsia" w:ascii="宋体" w:hAnsi="宋体" w:eastAsia="宋体" w:cs="宋体"/>
          <w:spacing w:val="-5"/>
          <w:sz w:val="21"/>
          <w:szCs w:val="21"/>
          <w:highlight w:val="none"/>
        </w:rPr>
        <w:t>效标处理。</w:t>
      </w:r>
    </w:p>
    <w:p>
      <w:pPr>
        <w:spacing w:before="108" w:line="219" w:lineRule="auto"/>
        <w:ind w:left="537"/>
        <w:rPr>
          <w:rFonts w:hint="eastAsia" w:ascii="宋体" w:hAnsi="宋体" w:eastAsia="宋体" w:cs="宋体"/>
          <w:sz w:val="21"/>
          <w:szCs w:val="21"/>
          <w:highlight w:val="none"/>
        </w:rPr>
      </w:pPr>
      <w:r>
        <w:rPr>
          <w:rFonts w:hint="eastAsia" w:ascii="宋体" w:hAnsi="宋体" w:eastAsia="宋体" w:cs="宋体"/>
          <w:spacing w:val="-1"/>
          <w:sz w:val="21"/>
          <w:szCs w:val="21"/>
          <w:highlight w:val="none"/>
        </w:rPr>
        <w:t>2、平均协议价为协议价的平均值。</w:t>
      </w:r>
    </w:p>
    <w:p>
      <w:pPr>
        <w:spacing w:before="111" w:line="220" w:lineRule="auto"/>
        <w:ind w:left="541"/>
        <w:rPr>
          <w:rFonts w:hint="eastAsia" w:ascii="宋体" w:hAnsi="宋体" w:eastAsia="宋体" w:cs="宋体"/>
          <w:sz w:val="21"/>
          <w:szCs w:val="21"/>
          <w:highlight w:val="none"/>
        </w:rPr>
      </w:pPr>
      <w:r>
        <w:rPr>
          <w:rFonts w:hint="eastAsia" w:ascii="宋体" w:hAnsi="宋体" w:eastAsia="宋体" w:cs="宋体"/>
          <w:sz w:val="21"/>
          <w:szCs w:val="21"/>
          <w:highlight w:val="none"/>
        </w:rPr>
        <w:t>3、投标费用包括项目实施所需的人工费、服务费、购买及制作标书费、税费及其他一切</w:t>
      </w:r>
      <w:r>
        <w:rPr>
          <w:rFonts w:hint="eastAsia" w:ascii="宋体" w:hAnsi="宋体" w:eastAsia="宋体" w:cs="宋体"/>
          <w:spacing w:val="-1"/>
          <w:sz w:val="21"/>
          <w:szCs w:val="21"/>
          <w:highlight w:val="none"/>
        </w:rPr>
        <w:t>费用。</w:t>
      </w:r>
    </w:p>
    <w:p>
      <w:pPr>
        <w:spacing w:before="110" w:line="219" w:lineRule="auto"/>
        <w:ind w:left="536"/>
        <w:rPr>
          <w:rFonts w:hint="eastAsia" w:ascii="宋体" w:hAnsi="宋体" w:eastAsia="宋体" w:cs="宋体"/>
          <w:highlight w:val="none"/>
        </w:rPr>
      </w:pPr>
      <w:r>
        <w:rPr>
          <w:rFonts w:hint="eastAsia" w:ascii="宋体" w:hAnsi="宋体" w:eastAsia="宋体" w:cs="宋体"/>
          <w:spacing w:val="-2"/>
          <w:sz w:val="21"/>
          <w:szCs w:val="21"/>
          <w:highlight w:val="none"/>
        </w:rPr>
        <w:t>4、客房报价不包括总统套房。</w:t>
      </w:r>
    </w:p>
    <w:p>
      <w:pPr>
        <w:pStyle w:val="14"/>
        <w:ind w:firstLine="4515" w:firstLineChars="2150"/>
        <w:rPr>
          <w:rFonts w:hint="eastAsia" w:ascii="宋体" w:hAnsi="宋体" w:eastAsia="宋体" w:cs="宋体"/>
          <w:color w:val="auto"/>
          <w:sz w:val="21"/>
          <w:highlight w:val="none"/>
        </w:rPr>
      </w:pPr>
      <w:r>
        <w:rPr>
          <w:rFonts w:hint="eastAsia" w:ascii="宋体" w:hAnsi="宋体" w:eastAsia="宋体" w:cs="宋体"/>
          <w:color w:val="auto"/>
          <w:sz w:val="21"/>
          <w:highlight w:val="none"/>
        </w:rPr>
        <w:t>供应商（</w:t>
      </w:r>
      <w:r>
        <w:rPr>
          <w:rFonts w:hint="eastAsia" w:ascii="宋体" w:hAnsi="宋体" w:eastAsia="宋体" w:cs="宋体"/>
          <w:b/>
          <w:bCs/>
          <w:color w:val="auto"/>
          <w:sz w:val="21"/>
          <w:highlight w:val="none"/>
        </w:rPr>
        <w:t>CA电子签章</w:t>
      </w:r>
      <w:r>
        <w:rPr>
          <w:rFonts w:hint="eastAsia" w:ascii="宋体" w:hAnsi="宋体" w:eastAsia="宋体" w:cs="宋体"/>
          <w:color w:val="auto"/>
          <w:sz w:val="21"/>
          <w:highlight w:val="none"/>
        </w:rPr>
        <w:t>）</w:t>
      </w:r>
      <w:r>
        <w:rPr>
          <w:rFonts w:hint="eastAsia" w:ascii="宋体" w:hAnsi="宋体" w:eastAsia="宋体" w:cs="宋体"/>
          <w:color w:val="auto"/>
          <w:sz w:val="21"/>
          <w:highlight w:val="none"/>
          <w:u w:val="single"/>
        </w:rPr>
        <w:t xml:space="preserve">                        </w:t>
      </w:r>
    </w:p>
    <w:p>
      <w:pPr>
        <w:pStyle w:val="14"/>
        <w:rPr>
          <w:rFonts w:hint="eastAsia" w:ascii="宋体" w:hAnsi="宋体" w:eastAsia="宋体" w:cs="宋体"/>
          <w:color w:val="auto"/>
          <w:sz w:val="21"/>
          <w:highlight w:val="none"/>
        </w:rPr>
      </w:pP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法定代表人（或分支机构负责人）</w:t>
      </w:r>
      <w:r>
        <w:rPr>
          <w:rFonts w:hint="eastAsia" w:ascii="宋体" w:hAnsi="宋体" w:eastAsia="宋体" w:cs="宋体"/>
          <w:b/>
          <w:bCs/>
          <w:color w:val="auto"/>
          <w:szCs w:val="21"/>
          <w:highlight w:val="none"/>
          <w:lang w:eastAsia="zh-CN"/>
        </w:rPr>
        <w:t>签字</w:t>
      </w:r>
      <w:r>
        <w:rPr>
          <w:rFonts w:hint="eastAsia" w:ascii="宋体" w:hAnsi="宋体" w:eastAsia="宋体" w:cs="宋体"/>
          <w:b/>
          <w:bCs/>
          <w:color w:val="auto"/>
          <w:szCs w:val="21"/>
          <w:highlight w:val="none"/>
        </w:rPr>
        <w:t>（或加盖CA电子签字章）</w:t>
      </w:r>
      <w:r>
        <w:rPr>
          <w:rFonts w:hint="eastAsia" w:ascii="宋体" w:hAnsi="宋体" w:eastAsia="宋体" w:cs="宋体"/>
          <w:color w:val="auto"/>
          <w:szCs w:val="21"/>
          <w:highlight w:val="none"/>
          <w:u w:val="single"/>
        </w:rPr>
        <w:t xml:space="preserve">                        </w:t>
      </w:r>
    </w:p>
    <w:p>
      <w:pPr>
        <w:pStyle w:val="14"/>
        <w:spacing w:line="320" w:lineRule="exact"/>
        <w:ind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 xml:space="preserve">                                                  </w:t>
      </w:r>
      <w:r>
        <w:rPr>
          <w:rFonts w:hint="eastAsia" w:ascii="宋体" w:hAnsi="宋体" w:eastAsia="宋体" w:cs="宋体"/>
          <w:color w:val="auto"/>
          <w:sz w:val="21"/>
          <w:highlight w:val="none"/>
          <w:lang w:val="en-US" w:eastAsia="zh-CN"/>
        </w:rPr>
        <w:t xml:space="preserve">           </w:t>
      </w:r>
      <w:r>
        <w:rPr>
          <w:rFonts w:hint="eastAsia" w:ascii="宋体" w:hAnsi="宋体" w:eastAsia="宋体" w:cs="宋体"/>
          <w:color w:val="auto"/>
          <w:sz w:val="21"/>
          <w:highlight w:val="none"/>
        </w:rPr>
        <w:t xml:space="preserve"> 年    月    日</w:t>
      </w:r>
    </w:p>
    <w:p>
      <w:pPr>
        <w:rPr>
          <w:rFonts w:hint="eastAsia" w:ascii="宋体" w:hAnsi="宋体" w:eastAsia="宋体" w:cs="宋体"/>
          <w:color w:val="auto"/>
          <w:sz w:val="21"/>
          <w:highlight w:val="none"/>
        </w:rPr>
      </w:pPr>
      <w:r>
        <w:rPr>
          <w:rFonts w:hint="eastAsia" w:ascii="宋体" w:hAnsi="宋体" w:eastAsia="宋体" w:cs="宋体"/>
          <w:color w:val="auto"/>
          <w:sz w:val="21"/>
          <w:highlight w:val="none"/>
        </w:rPr>
        <w:br w:type="page"/>
      </w:r>
    </w:p>
    <w:p>
      <w:pPr>
        <w:snapToGrid w:val="0"/>
        <w:spacing w:before="50" w:after="50"/>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响应报价表</w:t>
      </w:r>
      <w:r>
        <w:rPr>
          <w:rFonts w:hint="eastAsia" w:ascii="宋体" w:hAnsi="宋体" w:eastAsia="宋体" w:cs="宋体"/>
          <w:b/>
          <w:bCs/>
          <w:color w:val="auto"/>
          <w:sz w:val="32"/>
          <w:szCs w:val="32"/>
          <w:highlight w:val="none"/>
          <w:lang w:eastAsia="zh-CN"/>
        </w:rPr>
        <w:t>（</w:t>
      </w:r>
      <w:r>
        <w:rPr>
          <w:rFonts w:hint="eastAsia" w:ascii="宋体" w:hAnsi="宋体" w:eastAsia="宋体" w:cs="宋体"/>
          <w:b/>
          <w:bCs/>
          <w:color w:val="auto"/>
          <w:sz w:val="32"/>
          <w:szCs w:val="32"/>
          <w:highlight w:val="none"/>
          <w:lang w:val="en-US" w:eastAsia="zh-CN"/>
        </w:rPr>
        <w:t>2</w:t>
      </w:r>
      <w:r>
        <w:rPr>
          <w:rFonts w:hint="eastAsia" w:ascii="宋体" w:hAnsi="宋体" w:eastAsia="宋体" w:cs="宋体"/>
          <w:b/>
          <w:bCs/>
          <w:color w:val="auto"/>
          <w:sz w:val="32"/>
          <w:szCs w:val="32"/>
          <w:highlight w:val="none"/>
          <w:lang w:eastAsia="zh-CN"/>
        </w:rPr>
        <w:t>）：三江侗族自治县党政机关会议定点场所餐饮价格</w:t>
      </w:r>
    </w:p>
    <w:p>
      <w:pPr>
        <w:snapToGrid w:val="0"/>
        <w:spacing w:before="50" w:after="50"/>
        <w:jc w:val="center"/>
        <w:rPr>
          <w:rFonts w:hint="eastAsia" w:ascii="宋体" w:hAnsi="宋体" w:eastAsia="宋体" w:cs="宋体"/>
          <w:b/>
          <w:color w:val="auto"/>
          <w:sz w:val="30"/>
          <w:highlight w:val="none"/>
        </w:rPr>
      </w:pPr>
    </w:p>
    <w:p>
      <w:pPr>
        <w:snapToGrid w:val="0"/>
        <w:spacing w:before="120" w:beforeLines="50" w:after="50" w:line="360" w:lineRule="auto"/>
        <w:rPr>
          <w:rFonts w:hint="eastAsia" w:ascii="宋体" w:hAnsi="宋体" w:eastAsia="宋体" w:cs="宋体"/>
          <w:bCs/>
          <w:color w:val="auto"/>
          <w:sz w:val="30"/>
          <w:szCs w:val="30"/>
          <w:highlight w:val="none"/>
          <w:u w:val="single"/>
        </w:rPr>
      </w:pPr>
      <w:r>
        <w:rPr>
          <w:rFonts w:hint="eastAsia" w:ascii="宋体" w:hAnsi="宋体" w:eastAsia="宋体" w:cs="宋体"/>
          <w:color w:val="auto"/>
          <w:szCs w:val="21"/>
          <w:highlight w:val="none"/>
        </w:rPr>
        <w:t>项目名称：</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napToGrid w:val="0"/>
        <w:spacing w:before="50" w:after="50" w:line="360" w:lineRule="auto"/>
        <w:rPr>
          <w:rFonts w:hint="eastAsia" w:ascii="宋体" w:hAnsi="宋体" w:eastAsia="宋体" w:cs="宋体"/>
          <w:color w:val="auto"/>
          <w:szCs w:val="21"/>
          <w:highlight w:val="none"/>
          <w:u w:val="single"/>
          <w:lang w:val="en-US" w:eastAsia="zh-CN"/>
        </w:rPr>
      </w:pPr>
      <w:r>
        <w:rPr>
          <w:rFonts w:hint="eastAsia" w:ascii="宋体" w:hAnsi="宋体" w:eastAsia="宋体" w:cs="宋体"/>
          <w:color w:val="auto"/>
          <w:szCs w:val="21"/>
          <w:highlight w:val="none"/>
        </w:rPr>
        <w:t>项目编号：</w:t>
      </w:r>
      <w:r>
        <w:rPr>
          <w:rFonts w:hint="eastAsia" w:ascii="宋体" w:hAnsi="宋体" w:eastAsia="宋体" w:cs="宋体"/>
          <w:color w:val="auto"/>
          <w:szCs w:val="21"/>
          <w:highlight w:val="none"/>
          <w:u w:val="single"/>
        </w:rPr>
        <w:t xml:space="preserve">                      </w:t>
      </w:r>
    </w:p>
    <w:p>
      <w:pPr>
        <w:pStyle w:val="7"/>
        <w:rPr>
          <w:rFonts w:hint="eastAsia" w:ascii="宋体" w:hAnsi="宋体" w:eastAsia="宋体" w:cs="宋体"/>
          <w:highlight w:val="none"/>
        </w:rPr>
      </w:pPr>
    </w:p>
    <w:tbl>
      <w:tblPr>
        <w:tblStyle w:val="29"/>
        <w:tblW w:w="884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7" w:hRule="atLeast"/>
        </w:trPr>
        <w:tc>
          <w:tcPr>
            <w:tcW w:w="8841" w:type="dxa"/>
            <w:noWrap w:val="0"/>
            <w:vAlign w:val="top"/>
          </w:tcPr>
          <w:p>
            <w:pPr>
              <w:spacing w:line="315" w:lineRule="auto"/>
              <w:rPr>
                <w:rFonts w:hint="eastAsia" w:ascii="宋体" w:hAnsi="宋体" w:eastAsia="宋体" w:cs="宋体"/>
                <w:sz w:val="21"/>
                <w:highlight w:val="none"/>
              </w:rPr>
            </w:pPr>
          </w:p>
          <w:p>
            <w:pPr>
              <w:pStyle w:val="30"/>
              <w:spacing w:before="78" w:line="232" w:lineRule="auto"/>
              <w:ind w:left="26"/>
              <w:rPr>
                <w:rFonts w:hint="eastAsia" w:ascii="宋体" w:hAnsi="宋体" w:eastAsia="宋体" w:cs="宋体"/>
                <w:sz w:val="24"/>
                <w:szCs w:val="24"/>
                <w:highlight w:val="none"/>
              </w:rPr>
            </w:pPr>
            <w:r>
              <w:rPr>
                <w:rFonts w:hint="eastAsia" w:ascii="宋体" w:hAnsi="宋体" w:eastAsia="宋体" w:cs="宋体"/>
                <w:spacing w:val="-5"/>
                <w:sz w:val="24"/>
                <w:szCs w:val="24"/>
                <w:highlight w:val="none"/>
                <w:lang w:val="en-US" w:eastAsia="zh-CN"/>
              </w:rPr>
              <w:t>响应</w:t>
            </w:r>
            <w:r>
              <w:rPr>
                <w:rFonts w:hint="eastAsia" w:ascii="宋体" w:hAnsi="宋体" w:eastAsia="宋体" w:cs="宋体"/>
                <w:spacing w:val="-5"/>
                <w:sz w:val="24"/>
                <w:szCs w:val="24"/>
                <w:highlight w:val="none"/>
              </w:rPr>
              <w:t>报价： 按不高于点菜单挂牌价的</w:t>
            </w:r>
            <w:r>
              <w:rPr>
                <w:rFonts w:hint="eastAsia" w:ascii="宋体" w:hAnsi="宋体" w:eastAsia="宋体" w:cs="宋体"/>
                <w:spacing w:val="-5"/>
                <w:sz w:val="24"/>
                <w:szCs w:val="24"/>
                <w:highlight w:val="none"/>
                <w:u w:val="single" w:color="auto"/>
              </w:rPr>
              <w:t xml:space="preserve">      </w:t>
            </w:r>
            <w:r>
              <w:rPr>
                <w:rFonts w:hint="eastAsia" w:ascii="宋体" w:hAnsi="宋体" w:eastAsia="宋体" w:cs="宋体"/>
                <w:spacing w:val="-98"/>
                <w:sz w:val="24"/>
                <w:szCs w:val="24"/>
                <w:highlight w:val="none"/>
              </w:rPr>
              <w:t xml:space="preserve"> </w:t>
            </w:r>
            <w:r>
              <w:rPr>
                <w:rFonts w:hint="eastAsia" w:ascii="宋体" w:hAnsi="宋体" w:eastAsia="宋体" w:cs="宋体"/>
                <w:b/>
                <w:bCs/>
                <w:spacing w:val="-5"/>
                <w:sz w:val="24"/>
                <w:szCs w:val="24"/>
                <w:highlight w:val="none"/>
              </w:rPr>
              <w:t>%</w:t>
            </w:r>
            <w:r>
              <w:rPr>
                <w:rFonts w:hint="eastAsia" w:ascii="宋体" w:hAnsi="宋体" w:eastAsia="宋体" w:cs="宋体"/>
                <w:spacing w:val="-5"/>
                <w:sz w:val="24"/>
                <w:szCs w:val="24"/>
                <w:highlight w:val="none"/>
              </w:rPr>
              <w:t>结算餐饮费。</w:t>
            </w:r>
          </w:p>
        </w:tc>
      </w:tr>
    </w:tbl>
    <w:p>
      <w:pPr>
        <w:snapToGrid w:val="0"/>
        <w:spacing w:before="50" w:after="50"/>
        <w:rPr>
          <w:rFonts w:hint="eastAsia" w:ascii="宋体" w:hAnsi="宋体" w:eastAsia="宋体" w:cs="宋体"/>
          <w:color w:val="auto"/>
          <w:szCs w:val="21"/>
          <w:highlight w:val="none"/>
        </w:rPr>
      </w:pPr>
    </w:p>
    <w:p>
      <w:pPr>
        <w:snapToGrid w:val="0"/>
        <w:spacing w:before="50" w:after="50"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w:t>
      </w:r>
    </w:p>
    <w:p>
      <w:pPr>
        <w:snapToGrid w:val="0"/>
        <w:spacing w:before="50" w:after="50"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1、按不高于点菜单挂牌价的100%结算。供应商费率＞100%，投标无效。</w:t>
      </w:r>
    </w:p>
    <w:p>
      <w:pPr>
        <w:snapToGrid w:val="0"/>
        <w:spacing w:before="50" w:after="50"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2、如某供应商费率89%，则响应报价：按不高于点菜单挂牌价的89%结算。</w:t>
      </w:r>
    </w:p>
    <w:p>
      <w:pPr>
        <w:rPr>
          <w:rFonts w:hint="eastAsia" w:ascii="宋体" w:hAnsi="宋体" w:eastAsia="宋体" w:cs="宋体"/>
          <w:color w:val="auto"/>
          <w:highlight w:val="none"/>
          <w:lang w:val="en-US" w:eastAsia="zh-CN"/>
        </w:rPr>
      </w:pPr>
    </w:p>
    <w:p>
      <w:pPr>
        <w:snapToGrid w:val="0"/>
        <w:spacing w:before="50" w:after="50"/>
        <w:ind w:firstLine="420" w:firstLineChars="200"/>
        <w:rPr>
          <w:rFonts w:hint="eastAsia" w:ascii="宋体" w:hAnsi="宋体" w:eastAsia="宋体" w:cs="宋体"/>
          <w:color w:val="auto"/>
          <w:szCs w:val="21"/>
          <w:highlight w:val="none"/>
        </w:rPr>
      </w:pPr>
    </w:p>
    <w:p>
      <w:pPr>
        <w:snapToGrid w:val="0"/>
        <w:spacing w:before="50" w:after="50"/>
        <w:ind w:firstLine="420" w:firstLineChars="200"/>
        <w:rPr>
          <w:rFonts w:hint="eastAsia" w:ascii="宋体" w:hAnsi="宋体" w:eastAsia="宋体" w:cs="宋体"/>
          <w:color w:val="auto"/>
          <w:szCs w:val="21"/>
          <w:highlight w:val="none"/>
        </w:rPr>
      </w:pPr>
    </w:p>
    <w:p>
      <w:pPr>
        <w:pStyle w:val="14"/>
        <w:ind w:firstLine="4515" w:firstLineChars="2150"/>
        <w:rPr>
          <w:rFonts w:hint="eastAsia" w:ascii="宋体" w:hAnsi="宋体" w:eastAsia="宋体" w:cs="宋体"/>
          <w:color w:val="auto"/>
          <w:sz w:val="21"/>
          <w:highlight w:val="none"/>
        </w:rPr>
      </w:pPr>
      <w:r>
        <w:rPr>
          <w:rFonts w:hint="eastAsia" w:ascii="宋体" w:hAnsi="宋体" w:eastAsia="宋体" w:cs="宋体"/>
          <w:color w:val="auto"/>
          <w:sz w:val="21"/>
          <w:highlight w:val="none"/>
        </w:rPr>
        <w:t>供应商（</w:t>
      </w:r>
      <w:r>
        <w:rPr>
          <w:rFonts w:hint="eastAsia" w:ascii="宋体" w:hAnsi="宋体" w:eastAsia="宋体" w:cs="宋体"/>
          <w:b/>
          <w:bCs/>
          <w:color w:val="auto"/>
          <w:sz w:val="21"/>
          <w:highlight w:val="none"/>
        </w:rPr>
        <w:t>CA电子签章</w:t>
      </w:r>
      <w:r>
        <w:rPr>
          <w:rFonts w:hint="eastAsia" w:ascii="宋体" w:hAnsi="宋体" w:eastAsia="宋体" w:cs="宋体"/>
          <w:color w:val="auto"/>
          <w:sz w:val="21"/>
          <w:highlight w:val="none"/>
        </w:rPr>
        <w:t>）</w:t>
      </w:r>
      <w:r>
        <w:rPr>
          <w:rFonts w:hint="eastAsia" w:ascii="宋体" w:hAnsi="宋体" w:eastAsia="宋体" w:cs="宋体"/>
          <w:color w:val="auto"/>
          <w:sz w:val="21"/>
          <w:highlight w:val="none"/>
          <w:u w:val="single"/>
        </w:rPr>
        <w:t xml:space="preserve">                               </w:t>
      </w:r>
    </w:p>
    <w:p>
      <w:pPr>
        <w:pStyle w:val="14"/>
        <w:rPr>
          <w:rFonts w:hint="eastAsia" w:ascii="宋体" w:hAnsi="宋体" w:eastAsia="宋体" w:cs="宋体"/>
          <w:color w:val="auto"/>
          <w:sz w:val="21"/>
          <w:highlight w:val="none"/>
        </w:rPr>
      </w:pPr>
    </w:p>
    <w:p>
      <w:pPr>
        <w:jc w:val="center"/>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 xml:space="preserve">     法定代表人（或分支机构负责人）或委托代理人</w:t>
      </w:r>
      <w:r>
        <w:rPr>
          <w:rFonts w:hint="eastAsia" w:ascii="宋体" w:hAnsi="宋体" w:eastAsia="宋体" w:cs="宋体"/>
          <w:b/>
          <w:bCs/>
          <w:color w:val="auto"/>
          <w:szCs w:val="21"/>
          <w:highlight w:val="none"/>
          <w:lang w:eastAsia="zh-CN"/>
        </w:rPr>
        <w:t>签字</w:t>
      </w:r>
      <w:r>
        <w:rPr>
          <w:rFonts w:hint="eastAsia" w:ascii="宋体" w:hAnsi="宋体" w:eastAsia="宋体" w:cs="宋体"/>
          <w:b/>
          <w:bCs/>
          <w:color w:val="auto"/>
          <w:szCs w:val="21"/>
          <w:highlight w:val="none"/>
        </w:rPr>
        <w:t>（或加盖CA电子签字章）</w:t>
      </w:r>
      <w:r>
        <w:rPr>
          <w:rFonts w:hint="eastAsia" w:ascii="宋体" w:hAnsi="宋体" w:eastAsia="宋体" w:cs="宋体"/>
          <w:color w:val="auto"/>
          <w:highlight w:val="none"/>
          <w:u w:val="single"/>
        </w:rPr>
        <w:t xml:space="preserve">                    </w:t>
      </w:r>
      <w:r>
        <w:rPr>
          <w:rFonts w:hint="eastAsia" w:ascii="宋体" w:hAnsi="宋体" w:eastAsia="宋体" w:cs="宋体"/>
          <w:color w:val="auto"/>
          <w:szCs w:val="21"/>
          <w:highlight w:val="none"/>
          <w:u w:val="single"/>
        </w:rPr>
        <w:t xml:space="preserve">                   </w:t>
      </w:r>
    </w:p>
    <w:p>
      <w:pPr>
        <w:snapToGrid w:val="0"/>
        <w:spacing w:before="50" w:after="50"/>
        <w:ind w:left="-6" w:leftChars="-3" w:right="-817" w:rightChars="-389"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 xml:space="preserve">                                 </w:t>
      </w:r>
    </w:p>
    <w:p>
      <w:pPr>
        <w:pStyle w:val="14"/>
        <w:ind w:firstLine="6825" w:firstLineChars="3250"/>
        <w:rPr>
          <w:rFonts w:hint="eastAsia" w:ascii="宋体" w:hAnsi="宋体" w:eastAsia="宋体" w:cs="宋体"/>
          <w:color w:val="auto"/>
          <w:sz w:val="21"/>
          <w:highlight w:val="none"/>
        </w:rPr>
      </w:pPr>
      <w:r>
        <w:rPr>
          <w:rFonts w:hint="eastAsia" w:ascii="宋体" w:hAnsi="宋体" w:eastAsia="宋体" w:cs="宋体"/>
          <w:color w:val="auto"/>
          <w:sz w:val="21"/>
          <w:highlight w:val="none"/>
        </w:rPr>
        <w:t>日期：    年   月   日</w:t>
      </w:r>
    </w:p>
    <w:p>
      <w:pPr>
        <w:pStyle w:val="14"/>
        <w:ind w:firstLine="4500" w:firstLineChars="2250"/>
        <w:rPr>
          <w:rFonts w:hint="eastAsia" w:ascii="宋体" w:hAnsi="宋体" w:eastAsia="宋体" w:cs="宋体"/>
          <w:color w:val="auto"/>
          <w:highlight w:val="none"/>
          <w:u w:val="single"/>
        </w:rPr>
      </w:pPr>
    </w:p>
    <w:p>
      <w:pPr>
        <w:pStyle w:val="14"/>
        <w:ind w:firstLine="4500" w:firstLineChars="2250"/>
        <w:rPr>
          <w:rFonts w:hint="eastAsia" w:ascii="宋体" w:hAnsi="宋体" w:eastAsia="宋体" w:cs="宋体"/>
          <w:color w:val="auto"/>
          <w:highlight w:val="none"/>
          <w:u w:val="single"/>
        </w:rPr>
      </w:pPr>
    </w:p>
    <w:p>
      <w:pPr>
        <w:rPr>
          <w:rFonts w:hint="eastAsia" w:ascii="宋体" w:hAnsi="宋体" w:eastAsia="宋体" w:cs="宋体"/>
          <w:color w:val="auto"/>
          <w:highlight w:val="none"/>
        </w:rPr>
      </w:pPr>
      <w:r>
        <w:rPr>
          <w:rFonts w:hint="eastAsia" w:ascii="宋体" w:hAnsi="宋体" w:eastAsia="宋体" w:cs="宋体"/>
          <w:b/>
          <w:color w:val="auto"/>
          <w:sz w:val="32"/>
          <w:highlight w:val="none"/>
        </w:rPr>
        <w:br w:type="page"/>
      </w:r>
    </w:p>
    <w:p>
      <w:pPr>
        <w:widowControl/>
        <w:spacing w:before="100" w:beforeAutospacing="1" w:after="100" w:afterAutospacing="1" w:line="360" w:lineRule="auto"/>
        <w:jc w:val="center"/>
        <w:textAlignment w:val="top"/>
        <w:rPr>
          <w:rFonts w:hint="eastAsia" w:ascii="宋体" w:hAnsi="宋体" w:eastAsia="宋体" w:cs="宋体"/>
          <w:color w:val="auto"/>
          <w:kern w:val="0"/>
          <w:szCs w:val="21"/>
          <w:highlight w:val="none"/>
          <w:lang w:eastAsia="zh-CN"/>
        </w:rPr>
      </w:pPr>
      <w:r>
        <w:rPr>
          <w:rFonts w:hint="eastAsia" w:ascii="宋体" w:hAnsi="宋体" w:eastAsia="宋体" w:cs="宋体"/>
          <w:b/>
          <w:bCs/>
          <w:color w:val="auto"/>
          <w:kern w:val="0"/>
          <w:sz w:val="30"/>
          <w:highlight w:val="none"/>
        </w:rPr>
        <w:t>中小企业声明函</w:t>
      </w:r>
      <w:r>
        <w:rPr>
          <w:rFonts w:hint="eastAsia" w:ascii="宋体" w:hAnsi="宋体" w:eastAsia="宋体" w:cs="宋体"/>
          <w:b/>
          <w:bCs/>
          <w:color w:val="auto"/>
          <w:kern w:val="0"/>
          <w:sz w:val="30"/>
          <w:highlight w:val="none"/>
          <w:lang w:eastAsia="zh-CN"/>
        </w:rPr>
        <w:t>（</w:t>
      </w:r>
      <w:r>
        <w:rPr>
          <w:rFonts w:hint="eastAsia" w:ascii="宋体" w:hAnsi="宋体" w:eastAsia="宋体" w:cs="宋体"/>
          <w:b/>
          <w:bCs/>
          <w:color w:val="auto"/>
          <w:kern w:val="0"/>
          <w:sz w:val="30"/>
          <w:highlight w:val="none"/>
          <w:lang w:val="en-US" w:eastAsia="zh-CN"/>
        </w:rPr>
        <w:t>服务类</w:t>
      </w:r>
      <w:r>
        <w:rPr>
          <w:rFonts w:hint="eastAsia" w:ascii="宋体" w:hAnsi="宋体" w:eastAsia="宋体" w:cs="宋体"/>
          <w:b/>
          <w:bCs/>
          <w:color w:val="auto"/>
          <w:kern w:val="0"/>
          <w:sz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20" w:firstLineChars="200"/>
        <w:textAlignment w:val="auto"/>
        <w:rPr>
          <w:rFonts w:hint="eastAsia" w:ascii="宋体" w:hAnsi="宋体" w:eastAsia="宋体" w:cs="宋体"/>
          <w:color w:val="auto"/>
          <w:spacing w:val="6"/>
          <w:szCs w:val="21"/>
          <w:highlight w:val="none"/>
        </w:rPr>
      </w:pPr>
      <w:r>
        <w:rPr>
          <w:rFonts w:hint="eastAsia" w:ascii="宋体" w:hAnsi="宋体" w:eastAsia="宋体" w:cs="宋体"/>
          <w:color w:val="auto"/>
          <w:kern w:val="0"/>
          <w:szCs w:val="21"/>
          <w:highlight w:val="none"/>
        </w:rPr>
        <w:t>　</w:t>
      </w:r>
      <w:r>
        <w:rPr>
          <w:rFonts w:hint="eastAsia" w:ascii="宋体" w:hAnsi="宋体" w:eastAsia="宋体" w:cs="宋体"/>
          <w:color w:val="auto"/>
          <w:spacing w:val="6"/>
          <w:szCs w:val="21"/>
          <w:highlight w:val="none"/>
        </w:rPr>
        <w:t>本公司（联合体）郑重声明，根据《政府采购促进中小 企业发展管理办法》（财库﹝2020﹞46 号）的规定，本公司</w:t>
      </w:r>
      <w:r>
        <w:rPr>
          <w:rFonts w:hint="eastAsia" w:ascii="宋体" w:hAnsi="宋体" w:eastAsia="宋体" w:cs="宋体"/>
          <w:color w:val="auto"/>
          <w:spacing w:val="6"/>
          <w:szCs w:val="21"/>
          <w:highlight w:val="none"/>
          <w:u w:val="single"/>
        </w:rPr>
        <w:t xml:space="preserve">       </w:t>
      </w:r>
      <w:r>
        <w:rPr>
          <w:rFonts w:hint="eastAsia" w:ascii="宋体" w:hAnsi="宋体" w:eastAsia="宋体" w:cs="宋体"/>
          <w:color w:val="auto"/>
          <w:spacing w:val="6"/>
          <w:szCs w:val="21"/>
          <w:highlight w:val="none"/>
        </w:rPr>
        <w:t>参加</w:t>
      </w:r>
      <w:r>
        <w:rPr>
          <w:rFonts w:hint="eastAsia" w:ascii="宋体" w:hAnsi="宋体" w:eastAsia="宋体" w:cs="宋体"/>
          <w:color w:val="auto"/>
          <w:spacing w:val="6"/>
          <w:szCs w:val="21"/>
          <w:highlight w:val="none"/>
          <w:u w:val="single"/>
        </w:rPr>
        <w:t xml:space="preserve">     </w:t>
      </w:r>
      <w:r>
        <w:rPr>
          <w:rFonts w:hint="eastAsia" w:ascii="宋体" w:hAnsi="宋体" w:eastAsia="宋体" w:cs="宋体"/>
          <w:color w:val="auto"/>
          <w:spacing w:val="6"/>
          <w:szCs w:val="21"/>
          <w:highlight w:val="none"/>
        </w:rPr>
        <w:t>（单位名称）的</w:t>
      </w:r>
      <w:r>
        <w:rPr>
          <w:rFonts w:hint="eastAsia" w:ascii="宋体" w:hAnsi="宋体" w:eastAsia="宋体" w:cs="宋体"/>
          <w:color w:val="auto"/>
          <w:spacing w:val="6"/>
          <w:szCs w:val="21"/>
          <w:highlight w:val="none"/>
          <w:u w:val="single"/>
        </w:rPr>
        <w:t xml:space="preserve">     </w:t>
      </w:r>
      <w:r>
        <w:rPr>
          <w:rFonts w:hint="eastAsia" w:ascii="宋体" w:hAnsi="宋体" w:eastAsia="宋体" w:cs="宋体"/>
          <w:color w:val="auto"/>
          <w:spacing w:val="6"/>
          <w:szCs w:val="21"/>
          <w:highlight w:val="none"/>
        </w:rPr>
        <w:t>（项目名称）采购活动，服务全部由符合政策要求的中小企业承接。相关企业（含联合体中的中小企业、签订分包意向协议的中小企业）的具体情 况如下：</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44" w:firstLineChars="200"/>
        <w:textAlignment w:val="auto"/>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w:t>
      </w:r>
      <w:r>
        <w:rPr>
          <w:rFonts w:hint="eastAsia" w:ascii="宋体" w:hAnsi="宋体" w:eastAsia="宋体" w:cs="宋体"/>
          <w:color w:val="auto"/>
          <w:spacing w:val="6"/>
          <w:szCs w:val="21"/>
          <w:highlight w:val="none"/>
          <w:u w:val="single"/>
        </w:rPr>
        <w:t xml:space="preserve"> 三江侗族自治县2024-2025年度党政机关会议场所服务 </w:t>
      </w:r>
      <w:r>
        <w:rPr>
          <w:rFonts w:hint="eastAsia" w:ascii="宋体" w:hAnsi="宋体" w:eastAsia="宋体" w:cs="宋体"/>
          <w:color w:val="auto"/>
          <w:spacing w:val="6"/>
          <w:szCs w:val="21"/>
          <w:highlight w:val="none"/>
        </w:rPr>
        <w:t>，属于</w:t>
      </w:r>
      <w:r>
        <w:rPr>
          <w:rFonts w:hint="eastAsia" w:ascii="宋体" w:hAnsi="宋体" w:eastAsia="宋体" w:cs="宋体"/>
          <w:color w:val="auto"/>
          <w:spacing w:val="6"/>
          <w:szCs w:val="21"/>
          <w:highlight w:val="none"/>
          <w:u w:val="single"/>
        </w:rPr>
        <w:t xml:space="preserve"> </w:t>
      </w:r>
      <w:r>
        <w:rPr>
          <w:rFonts w:hint="eastAsia" w:ascii="宋体" w:hAnsi="宋体" w:cs="宋体"/>
          <w:color w:val="auto"/>
          <w:spacing w:val="6"/>
          <w:szCs w:val="21"/>
          <w:highlight w:val="none"/>
          <w:u w:val="single"/>
          <w:lang w:val="en-US" w:eastAsia="zh-CN"/>
        </w:rPr>
        <w:t>餐饮业</w:t>
      </w:r>
      <w:r>
        <w:rPr>
          <w:rFonts w:hint="eastAsia" w:ascii="宋体" w:hAnsi="宋体" w:eastAsia="宋体" w:cs="宋体"/>
          <w:color w:val="auto"/>
          <w:spacing w:val="6"/>
          <w:szCs w:val="21"/>
          <w:highlight w:val="none"/>
          <w:u w:val="single"/>
        </w:rPr>
        <w:t xml:space="preserve"> </w:t>
      </w:r>
      <w:r>
        <w:rPr>
          <w:rFonts w:hint="eastAsia" w:ascii="宋体" w:hAnsi="宋体" w:eastAsia="宋体" w:cs="宋体"/>
          <w:color w:val="auto"/>
          <w:spacing w:val="6"/>
          <w:szCs w:val="21"/>
          <w:highlight w:val="none"/>
        </w:rPr>
        <w:t>行业；承建（承接）企业为</w:t>
      </w:r>
      <w:r>
        <w:rPr>
          <w:rFonts w:hint="eastAsia" w:ascii="宋体" w:hAnsi="宋体" w:eastAsia="宋体" w:cs="宋体"/>
          <w:color w:val="auto"/>
          <w:spacing w:val="6"/>
          <w:szCs w:val="21"/>
          <w:highlight w:val="none"/>
          <w:u w:val="single"/>
        </w:rPr>
        <w:t xml:space="preserve">      </w:t>
      </w:r>
      <w:r>
        <w:rPr>
          <w:rFonts w:hint="eastAsia" w:ascii="宋体" w:hAnsi="宋体" w:eastAsia="宋体" w:cs="宋体"/>
          <w:color w:val="auto"/>
          <w:spacing w:val="6"/>
          <w:szCs w:val="21"/>
          <w:highlight w:val="none"/>
        </w:rPr>
        <w:t>（企业名称），从业人员</w:t>
      </w:r>
      <w:r>
        <w:rPr>
          <w:rFonts w:hint="eastAsia" w:ascii="宋体" w:hAnsi="宋体" w:eastAsia="宋体" w:cs="宋体"/>
          <w:color w:val="auto"/>
          <w:spacing w:val="6"/>
          <w:szCs w:val="21"/>
          <w:highlight w:val="none"/>
          <w:u w:val="single"/>
        </w:rPr>
        <w:t xml:space="preserve">   </w:t>
      </w:r>
      <w:r>
        <w:rPr>
          <w:rFonts w:hint="eastAsia" w:ascii="宋体" w:hAnsi="宋体" w:eastAsia="宋体" w:cs="宋体"/>
          <w:color w:val="auto"/>
          <w:spacing w:val="6"/>
          <w:szCs w:val="21"/>
          <w:highlight w:val="none"/>
        </w:rPr>
        <w:t>人，营业收入为</w:t>
      </w:r>
      <w:r>
        <w:rPr>
          <w:rFonts w:hint="eastAsia" w:ascii="宋体" w:hAnsi="宋体" w:eastAsia="宋体" w:cs="宋体"/>
          <w:color w:val="auto"/>
          <w:spacing w:val="6"/>
          <w:szCs w:val="21"/>
          <w:highlight w:val="none"/>
          <w:u w:val="single"/>
        </w:rPr>
        <w:t xml:space="preserve"> </w:t>
      </w:r>
      <w:r>
        <w:rPr>
          <w:rFonts w:hint="eastAsia" w:ascii="宋体" w:hAnsi="宋体" w:cs="宋体"/>
          <w:color w:val="auto"/>
          <w:spacing w:val="6"/>
          <w:szCs w:val="21"/>
          <w:highlight w:val="none"/>
          <w:u w:val="single"/>
          <w:lang w:val="en-US" w:eastAsia="zh-CN"/>
        </w:rPr>
        <w:t xml:space="preserve">  </w:t>
      </w:r>
      <w:r>
        <w:rPr>
          <w:rFonts w:hint="eastAsia" w:ascii="宋体" w:hAnsi="宋体" w:eastAsia="宋体" w:cs="宋体"/>
          <w:color w:val="auto"/>
          <w:spacing w:val="6"/>
          <w:szCs w:val="21"/>
          <w:highlight w:val="none"/>
          <w:u w:val="single"/>
        </w:rPr>
        <w:t xml:space="preserve"> </w:t>
      </w:r>
      <w:r>
        <w:rPr>
          <w:rFonts w:hint="eastAsia" w:ascii="宋体" w:hAnsi="宋体" w:eastAsia="宋体" w:cs="宋体"/>
          <w:color w:val="auto"/>
          <w:spacing w:val="6"/>
          <w:szCs w:val="21"/>
          <w:highlight w:val="none"/>
        </w:rPr>
        <w:t>万元，资产总额为</w:t>
      </w:r>
      <w:r>
        <w:rPr>
          <w:rFonts w:hint="eastAsia" w:ascii="宋体" w:hAnsi="宋体" w:eastAsia="宋体" w:cs="宋体"/>
          <w:color w:val="auto"/>
          <w:spacing w:val="6"/>
          <w:szCs w:val="21"/>
          <w:highlight w:val="none"/>
          <w:u w:val="single"/>
        </w:rPr>
        <w:t xml:space="preserve"> </w:t>
      </w:r>
      <w:r>
        <w:rPr>
          <w:rFonts w:hint="eastAsia" w:ascii="宋体" w:hAnsi="宋体" w:cs="宋体"/>
          <w:color w:val="auto"/>
          <w:spacing w:val="6"/>
          <w:szCs w:val="21"/>
          <w:highlight w:val="none"/>
          <w:u w:val="single"/>
          <w:lang w:val="en-US" w:eastAsia="zh-CN"/>
        </w:rPr>
        <w:t xml:space="preserve">   </w:t>
      </w:r>
      <w:r>
        <w:rPr>
          <w:rFonts w:hint="eastAsia" w:ascii="宋体" w:hAnsi="宋体" w:eastAsia="宋体" w:cs="宋体"/>
          <w:color w:val="auto"/>
          <w:spacing w:val="6"/>
          <w:szCs w:val="21"/>
          <w:highlight w:val="none"/>
          <w:u w:val="single"/>
        </w:rPr>
        <w:t xml:space="preserve"> </w:t>
      </w:r>
      <w:r>
        <w:rPr>
          <w:rFonts w:hint="eastAsia" w:ascii="宋体" w:hAnsi="宋体" w:eastAsia="宋体" w:cs="宋体"/>
          <w:color w:val="auto"/>
          <w:spacing w:val="6"/>
          <w:szCs w:val="21"/>
          <w:highlight w:val="none"/>
        </w:rPr>
        <w:t>万元，属于</w:t>
      </w:r>
      <w:r>
        <w:rPr>
          <w:rFonts w:hint="eastAsia" w:ascii="宋体" w:hAnsi="宋体" w:eastAsia="宋体" w:cs="宋体"/>
          <w:color w:val="auto"/>
          <w:spacing w:val="6"/>
          <w:szCs w:val="21"/>
          <w:highlight w:val="none"/>
          <w:u w:val="single"/>
        </w:rPr>
        <w:t>（中型企业、小型企业、微型企业）</w:t>
      </w:r>
      <w:r>
        <w:rPr>
          <w:rFonts w:hint="eastAsia" w:ascii="宋体" w:hAnsi="宋体" w:eastAsia="宋体" w:cs="宋体"/>
          <w:color w:val="auto"/>
          <w:spacing w:val="6"/>
          <w:szCs w:val="21"/>
          <w:highlight w:val="none"/>
        </w:rPr>
        <w:t>；</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44" w:firstLineChars="200"/>
        <w:textAlignment w:val="auto"/>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44" w:firstLineChars="200"/>
        <w:textAlignment w:val="auto"/>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44" w:firstLineChars="200"/>
        <w:textAlignment w:val="auto"/>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本企业对上述声明内容的真实性负责。如有虚假，将依法承担相应责任。</w:t>
      </w:r>
    </w:p>
    <w:p>
      <w:pPr>
        <w:pStyle w:val="14"/>
        <w:ind w:firstLine="3780" w:firstLineChars="1800"/>
        <w:rPr>
          <w:rFonts w:hint="eastAsia" w:ascii="宋体" w:hAnsi="宋体" w:eastAsia="宋体" w:cs="宋体"/>
          <w:color w:val="auto"/>
          <w:sz w:val="21"/>
          <w:highlight w:val="none"/>
        </w:rPr>
      </w:pPr>
    </w:p>
    <w:p>
      <w:pPr>
        <w:pStyle w:val="14"/>
        <w:ind w:firstLine="3780" w:firstLineChars="1800"/>
        <w:rPr>
          <w:rFonts w:hint="eastAsia" w:ascii="宋体" w:hAnsi="宋体" w:eastAsia="宋体" w:cs="宋体"/>
          <w:color w:val="auto"/>
          <w:sz w:val="21"/>
          <w:highlight w:val="none"/>
        </w:rPr>
      </w:pPr>
    </w:p>
    <w:p>
      <w:pPr>
        <w:pStyle w:val="14"/>
        <w:ind w:firstLine="3780" w:firstLineChars="1800"/>
        <w:rPr>
          <w:rFonts w:hint="eastAsia" w:ascii="宋体" w:hAnsi="宋体" w:eastAsia="宋体" w:cs="宋体"/>
          <w:color w:val="auto"/>
          <w:sz w:val="21"/>
          <w:highlight w:val="none"/>
        </w:rPr>
      </w:pPr>
    </w:p>
    <w:p>
      <w:pPr>
        <w:pStyle w:val="14"/>
        <w:ind w:firstLine="4515" w:firstLineChars="2150"/>
        <w:rPr>
          <w:rFonts w:hint="eastAsia" w:ascii="宋体" w:hAnsi="宋体" w:eastAsia="宋体" w:cs="宋体"/>
          <w:color w:val="auto"/>
          <w:sz w:val="21"/>
          <w:highlight w:val="none"/>
        </w:rPr>
      </w:pPr>
      <w:r>
        <w:rPr>
          <w:rFonts w:hint="eastAsia" w:ascii="宋体" w:hAnsi="宋体" w:eastAsia="宋体" w:cs="宋体"/>
          <w:color w:val="auto"/>
          <w:sz w:val="21"/>
          <w:highlight w:val="none"/>
        </w:rPr>
        <w:t>供应商（</w:t>
      </w:r>
      <w:r>
        <w:rPr>
          <w:rFonts w:hint="eastAsia" w:ascii="宋体" w:hAnsi="宋体" w:eastAsia="宋体" w:cs="宋体"/>
          <w:b/>
          <w:bCs/>
          <w:color w:val="auto"/>
          <w:sz w:val="21"/>
          <w:highlight w:val="none"/>
        </w:rPr>
        <w:t>CA电子签章</w:t>
      </w:r>
      <w:r>
        <w:rPr>
          <w:rFonts w:hint="eastAsia" w:ascii="宋体" w:hAnsi="宋体" w:eastAsia="宋体" w:cs="宋体"/>
          <w:color w:val="auto"/>
          <w:sz w:val="21"/>
          <w:highlight w:val="none"/>
        </w:rPr>
        <w:t>）</w:t>
      </w:r>
      <w:r>
        <w:rPr>
          <w:rFonts w:hint="eastAsia" w:ascii="宋体" w:hAnsi="宋体" w:eastAsia="宋体" w:cs="宋体"/>
          <w:color w:val="auto"/>
          <w:sz w:val="21"/>
          <w:highlight w:val="none"/>
          <w:u w:val="single"/>
        </w:rPr>
        <w:t xml:space="preserve">                               </w:t>
      </w:r>
    </w:p>
    <w:p>
      <w:pPr>
        <w:pStyle w:val="14"/>
        <w:rPr>
          <w:rFonts w:hint="eastAsia" w:ascii="宋体" w:hAnsi="宋体" w:eastAsia="宋体" w:cs="宋体"/>
          <w:color w:val="auto"/>
          <w:sz w:val="21"/>
          <w:highlight w:val="none"/>
        </w:rPr>
      </w:pPr>
    </w:p>
    <w:p>
      <w:pPr>
        <w:jc w:val="center"/>
        <w:rPr>
          <w:rFonts w:hint="eastAsia" w:ascii="宋体" w:hAnsi="宋体" w:eastAsia="宋体" w:cs="宋体"/>
          <w:color w:val="auto"/>
          <w:highlight w:val="none"/>
        </w:rPr>
      </w:pPr>
      <w:r>
        <w:rPr>
          <w:rFonts w:hint="eastAsia" w:ascii="宋体" w:hAnsi="宋体" w:eastAsia="宋体" w:cs="宋体"/>
          <w:color w:val="auto"/>
          <w:szCs w:val="21"/>
          <w:highlight w:val="none"/>
        </w:rPr>
        <w:t xml:space="preserve">  法定代表人（或分支机构负责人）或委托代理人</w:t>
      </w:r>
      <w:r>
        <w:rPr>
          <w:rFonts w:hint="eastAsia" w:ascii="宋体" w:hAnsi="宋体" w:eastAsia="宋体" w:cs="宋体"/>
          <w:b/>
          <w:bCs/>
          <w:color w:val="auto"/>
          <w:szCs w:val="21"/>
          <w:highlight w:val="none"/>
          <w:lang w:eastAsia="zh-CN"/>
        </w:rPr>
        <w:t>签字</w:t>
      </w:r>
      <w:r>
        <w:rPr>
          <w:rFonts w:hint="eastAsia" w:ascii="宋体" w:hAnsi="宋体" w:eastAsia="宋体" w:cs="宋体"/>
          <w:b/>
          <w:bCs/>
          <w:color w:val="auto"/>
          <w:szCs w:val="21"/>
          <w:highlight w:val="none"/>
        </w:rPr>
        <w:t>（或加盖CA电子签字章）</w:t>
      </w:r>
      <w:r>
        <w:rPr>
          <w:rFonts w:hint="eastAsia" w:ascii="宋体" w:hAnsi="宋体" w:eastAsia="宋体" w:cs="宋体"/>
          <w:color w:val="auto"/>
          <w:szCs w:val="21"/>
          <w:highlight w:val="none"/>
          <w:u w:val="single"/>
        </w:rPr>
        <w:t xml:space="preserve">          </w:t>
      </w:r>
    </w:p>
    <w:p>
      <w:pPr>
        <w:snapToGrid w:val="0"/>
        <w:spacing w:before="120" w:beforeLines="50" w:after="50"/>
        <w:ind w:left="6405" w:leftChars="2300" w:right="480" w:hanging="1575" w:hangingChars="750"/>
        <w:rPr>
          <w:rFonts w:hint="eastAsia" w:ascii="宋体" w:hAnsi="宋体" w:eastAsia="宋体" w:cs="宋体"/>
          <w:color w:val="auto"/>
          <w:szCs w:val="21"/>
          <w:highlight w:val="none"/>
        </w:rPr>
      </w:pPr>
      <w:r>
        <w:rPr>
          <w:rFonts w:hint="eastAsia" w:ascii="宋体" w:hAnsi="宋体" w:eastAsia="宋体" w:cs="宋体"/>
          <w:color w:val="auto"/>
          <w:highlight w:val="none"/>
        </w:rPr>
        <w:t xml:space="preserve">                                                   日期：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w:t>
      </w:r>
    </w:p>
    <w:p>
      <w:pPr>
        <w:widowControl/>
        <w:spacing w:before="100" w:beforeAutospacing="1" w:after="100" w:afterAutospacing="1" w:line="360" w:lineRule="auto"/>
        <w:jc w:val="left"/>
        <w:textAlignment w:val="top"/>
        <w:rPr>
          <w:rFonts w:hint="eastAsia" w:ascii="宋体" w:hAnsi="宋体" w:eastAsia="宋体" w:cs="宋体"/>
          <w:color w:val="auto"/>
          <w:kern w:val="0"/>
          <w:szCs w:val="21"/>
          <w:highlight w:val="none"/>
        </w:rPr>
      </w:pPr>
    </w:p>
    <w:p>
      <w:pPr>
        <w:pStyle w:val="8"/>
        <w:overflowPunct w:val="0"/>
        <w:spacing w:line="400" w:lineRule="exact"/>
        <w:ind w:firstLine="0"/>
        <w:rPr>
          <w:rFonts w:hint="eastAsia" w:ascii="宋体" w:hAnsi="宋体" w:eastAsia="宋体" w:cs="宋体"/>
          <w:color w:val="auto"/>
          <w:kern w:val="0"/>
          <w:szCs w:val="21"/>
          <w:highlight w:val="none"/>
        </w:rPr>
      </w:pPr>
    </w:p>
    <w:p>
      <w:pPr>
        <w:pStyle w:val="8"/>
        <w:overflowPunct w:val="0"/>
        <w:spacing w:line="400" w:lineRule="exact"/>
        <w:ind w:firstLine="0"/>
        <w:rPr>
          <w:rFonts w:hint="eastAsia" w:ascii="宋体" w:hAnsi="宋体" w:eastAsia="宋体" w:cs="宋体"/>
          <w:color w:val="auto"/>
          <w:kern w:val="0"/>
          <w:szCs w:val="21"/>
          <w:highlight w:val="none"/>
        </w:rPr>
      </w:pPr>
    </w:p>
    <w:p>
      <w:pPr>
        <w:pStyle w:val="8"/>
        <w:overflowPunct w:val="0"/>
        <w:spacing w:line="400" w:lineRule="exact"/>
        <w:ind w:firstLine="0"/>
        <w:rPr>
          <w:rFonts w:hint="eastAsia" w:ascii="宋体" w:hAnsi="宋体" w:eastAsia="宋体" w:cs="宋体"/>
          <w:color w:val="auto"/>
          <w:kern w:val="0"/>
          <w:szCs w:val="21"/>
          <w:highlight w:val="none"/>
        </w:rPr>
      </w:pP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left"/>
        <w:textAlignment w:val="top"/>
        <w:rPr>
          <w:rFonts w:hint="eastAsia" w:ascii="宋体" w:hAnsi="宋体" w:eastAsia="宋体" w:cs="宋体"/>
          <w:bCs/>
          <w:color w:val="auto"/>
          <w:highlight w:val="none"/>
        </w:rPr>
      </w:pPr>
      <w:r>
        <w:rPr>
          <w:rFonts w:hint="eastAsia" w:ascii="宋体" w:hAnsi="宋体" w:eastAsia="宋体" w:cs="宋体"/>
          <w:b/>
          <w:color w:val="auto"/>
          <w:sz w:val="20"/>
          <w:highlight w:val="none"/>
        </w:rPr>
        <w:br w:type="page"/>
      </w:r>
    </w:p>
    <w:p>
      <w:pPr>
        <w:widowControl/>
        <w:spacing w:before="100" w:beforeAutospacing="1" w:after="100" w:afterAutospacing="1" w:line="360" w:lineRule="auto"/>
        <w:jc w:val="center"/>
        <w:textAlignment w:val="top"/>
        <w:rPr>
          <w:rFonts w:hint="eastAsia" w:ascii="宋体" w:hAnsi="宋体" w:eastAsia="宋体" w:cs="宋体"/>
          <w:b/>
          <w:bCs/>
          <w:color w:val="auto"/>
          <w:kern w:val="0"/>
          <w:sz w:val="30"/>
          <w:highlight w:val="none"/>
        </w:rPr>
      </w:pPr>
      <w:r>
        <w:rPr>
          <w:rFonts w:hint="eastAsia" w:ascii="宋体" w:hAnsi="宋体" w:eastAsia="宋体" w:cs="宋体"/>
          <w:b/>
          <w:bCs/>
          <w:color w:val="auto"/>
          <w:kern w:val="0"/>
          <w:sz w:val="30"/>
          <w:highlight w:val="none"/>
        </w:rPr>
        <w:t>残疾人福利性单位声明函</w:t>
      </w:r>
    </w:p>
    <w:p>
      <w:pPr>
        <w:spacing w:line="588" w:lineRule="exact"/>
        <w:ind w:firstLine="444" w:firstLineChars="2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本单位郑重声明，根据《财政部 民政部 中国残疾人联合会关于促进残疾人就业政府采购政策的通知》（财库</w:t>
      </w:r>
      <w:r>
        <w:rPr>
          <w:rFonts w:hint="eastAsia" w:ascii="宋体" w:hAnsi="宋体" w:eastAsia="宋体" w:cs="宋体"/>
          <w:color w:val="auto"/>
          <w:szCs w:val="21"/>
          <w:highlight w:val="none"/>
        </w:rPr>
        <w:t>〔2017〕141</w:t>
      </w:r>
      <w:r>
        <w:rPr>
          <w:rFonts w:hint="eastAsia" w:ascii="宋体" w:hAnsi="宋体" w:eastAsia="宋体" w:cs="宋体"/>
          <w:color w:val="auto"/>
          <w:spacing w:val="6"/>
          <w:szCs w:val="21"/>
          <w:highlight w:val="none"/>
        </w:rPr>
        <w:t>号）的规定，本单位为符合条件的残疾人福利性单位，且本单位参加</w:t>
      </w:r>
      <w:r>
        <w:rPr>
          <w:rFonts w:hint="eastAsia" w:ascii="宋体" w:hAnsi="宋体" w:eastAsia="宋体" w:cs="宋体"/>
          <w:color w:val="auto"/>
          <w:spacing w:val="6"/>
          <w:szCs w:val="21"/>
          <w:highlight w:val="none"/>
          <w:u w:val="single"/>
        </w:rPr>
        <w:t xml:space="preserve">     </w:t>
      </w:r>
      <w:r>
        <w:rPr>
          <w:rFonts w:hint="eastAsia" w:ascii="宋体" w:hAnsi="宋体" w:eastAsia="宋体" w:cs="宋体"/>
          <w:color w:val="auto"/>
          <w:spacing w:val="6"/>
          <w:szCs w:val="21"/>
          <w:highlight w:val="none"/>
        </w:rPr>
        <w:t>单位的</w:t>
      </w:r>
      <w:r>
        <w:rPr>
          <w:rFonts w:hint="eastAsia" w:ascii="宋体" w:hAnsi="宋体" w:eastAsia="宋体" w:cs="宋体"/>
          <w:color w:val="auto"/>
          <w:spacing w:val="6"/>
          <w:szCs w:val="21"/>
          <w:highlight w:val="none"/>
          <w:u w:val="single"/>
        </w:rPr>
        <w:t xml:space="preserve">     </w:t>
      </w:r>
      <w:r>
        <w:rPr>
          <w:rFonts w:hint="eastAsia" w:ascii="宋体" w:hAnsi="宋体" w:eastAsia="宋体" w:cs="宋体"/>
          <w:color w:val="auto"/>
          <w:spacing w:val="6"/>
          <w:szCs w:val="21"/>
          <w:highlight w:val="none"/>
        </w:rPr>
        <w:t>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本单位对上述声明的真实性负责。如有虚假，将依法承担相应责任。</w:t>
      </w:r>
    </w:p>
    <w:p>
      <w:pPr>
        <w:spacing w:line="588" w:lineRule="exact"/>
        <w:ind w:firstLine="444" w:firstLineChars="200"/>
        <w:rPr>
          <w:rFonts w:hint="eastAsia" w:ascii="宋体" w:hAnsi="宋体" w:eastAsia="宋体" w:cs="宋体"/>
          <w:color w:val="auto"/>
          <w:spacing w:val="6"/>
          <w:szCs w:val="21"/>
          <w:highlight w:val="none"/>
        </w:rPr>
      </w:pPr>
    </w:p>
    <w:p>
      <w:pPr>
        <w:tabs>
          <w:tab w:val="left" w:pos="4860"/>
        </w:tabs>
        <w:spacing w:line="588" w:lineRule="exact"/>
        <w:ind w:right="1560" w:firstLine="444" w:firstLineChars="200"/>
        <w:jc w:val="center"/>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 xml:space="preserve">                                          </w:t>
      </w:r>
    </w:p>
    <w:p>
      <w:pPr>
        <w:pStyle w:val="14"/>
        <w:ind w:firstLine="3885" w:firstLineChars="1850"/>
        <w:rPr>
          <w:rFonts w:hint="eastAsia" w:ascii="宋体" w:hAnsi="宋体" w:eastAsia="宋体" w:cs="宋体"/>
          <w:color w:val="auto"/>
          <w:sz w:val="21"/>
          <w:highlight w:val="none"/>
        </w:rPr>
      </w:pPr>
      <w:r>
        <w:rPr>
          <w:rFonts w:hint="eastAsia" w:ascii="宋体" w:hAnsi="宋体" w:eastAsia="宋体" w:cs="宋体"/>
          <w:color w:val="auto"/>
          <w:sz w:val="21"/>
          <w:highlight w:val="none"/>
        </w:rPr>
        <w:t>　供应商（</w:t>
      </w:r>
      <w:r>
        <w:rPr>
          <w:rFonts w:hint="eastAsia" w:ascii="宋体" w:hAnsi="宋体" w:eastAsia="宋体" w:cs="宋体"/>
          <w:b/>
          <w:bCs/>
          <w:color w:val="auto"/>
          <w:sz w:val="21"/>
          <w:highlight w:val="none"/>
        </w:rPr>
        <w:t>CA电子签章</w:t>
      </w:r>
      <w:r>
        <w:rPr>
          <w:rFonts w:hint="eastAsia" w:ascii="宋体" w:hAnsi="宋体" w:eastAsia="宋体" w:cs="宋体"/>
          <w:color w:val="auto"/>
          <w:sz w:val="21"/>
          <w:highlight w:val="none"/>
        </w:rPr>
        <w:t>）</w:t>
      </w:r>
      <w:r>
        <w:rPr>
          <w:rFonts w:hint="eastAsia" w:ascii="宋体" w:hAnsi="宋体" w:eastAsia="宋体" w:cs="宋体"/>
          <w:color w:val="auto"/>
          <w:sz w:val="21"/>
          <w:highlight w:val="none"/>
          <w:u w:val="single"/>
        </w:rPr>
        <w:t xml:space="preserve">                                   </w:t>
      </w:r>
    </w:p>
    <w:p>
      <w:pPr>
        <w:pStyle w:val="14"/>
        <w:rPr>
          <w:rFonts w:hint="eastAsia" w:ascii="宋体" w:hAnsi="宋体" w:eastAsia="宋体" w:cs="宋体"/>
          <w:color w:val="auto"/>
          <w:sz w:val="21"/>
          <w:highlight w:val="none"/>
        </w:rPr>
      </w:pPr>
    </w:p>
    <w:p>
      <w:pPr>
        <w:jc w:val="center"/>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 xml:space="preserve">           法定代表人（或分支机构负责人）或委托代理人</w:t>
      </w:r>
      <w:r>
        <w:rPr>
          <w:rFonts w:hint="eastAsia" w:ascii="宋体" w:hAnsi="宋体" w:eastAsia="宋体" w:cs="宋体"/>
          <w:b/>
          <w:bCs/>
          <w:color w:val="auto"/>
          <w:szCs w:val="21"/>
          <w:highlight w:val="none"/>
          <w:lang w:eastAsia="zh-CN"/>
        </w:rPr>
        <w:t>签字</w:t>
      </w:r>
      <w:r>
        <w:rPr>
          <w:rFonts w:hint="eastAsia" w:ascii="宋体" w:hAnsi="宋体" w:eastAsia="宋体" w:cs="宋体"/>
          <w:b/>
          <w:bCs/>
          <w:color w:val="auto"/>
          <w:szCs w:val="21"/>
          <w:highlight w:val="none"/>
        </w:rPr>
        <w:t>（或加盖CA电子签字章）</w:t>
      </w:r>
      <w:r>
        <w:rPr>
          <w:rFonts w:hint="eastAsia" w:ascii="宋体" w:hAnsi="宋体" w:eastAsia="宋体" w:cs="宋体"/>
          <w:color w:val="auto"/>
          <w:szCs w:val="21"/>
          <w:highlight w:val="none"/>
          <w:u w:val="single"/>
        </w:rPr>
        <w:t xml:space="preserve">                       </w:t>
      </w:r>
    </w:p>
    <w:p>
      <w:pPr>
        <w:snapToGrid w:val="0"/>
        <w:spacing w:before="120" w:beforeLines="50" w:after="50"/>
        <w:ind w:right="480" w:firstLine="4830" w:firstLineChars="23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p>
    <w:p>
      <w:pPr>
        <w:snapToGrid w:val="0"/>
        <w:spacing w:before="120" w:beforeLines="50" w:after="50"/>
        <w:outlineLvl w:val="1"/>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r>
        <w:rPr>
          <w:rFonts w:hint="eastAsia" w:ascii="宋体" w:hAnsi="宋体" w:eastAsia="宋体" w:cs="宋体"/>
          <w:color w:val="auto"/>
          <w:highlight w:val="none"/>
        </w:rPr>
        <w:t>日期：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w:t>
      </w:r>
    </w:p>
    <w:p>
      <w:pPr>
        <w:snapToGrid w:val="0"/>
        <w:spacing w:before="120" w:beforeLines="50" w:after="50"/>
        <w:outlineLvl w:val="1"/>
        <w:rPr>
          <w:rFonts w:hint="eastAsia" w:ascii="宋体" w:hAnsi="宋体" w:eastAsia="宋体" w:cs="宋体"/>
          <w:color w:val="auto"/>
          <w:szCs w:val="21"/>
          <w:highlight w:val="none"/>
        </w:rPr>
      </w:pPr>
    </w:p>
    <w:p>
      <w:pPr>
        <w:snapToGrid w:val="0"/>
        <w:spacing w:before="120" w:beforeLines="50" w:after="50"/>
        <w:outlineLvl w:val="1"/>
        <w:rPr>
          <w:rFonts w:hint="eastAsia" w:ascii="宋体" w:hAnsi="宋体" w:eastAsia="宋体" w:cs="宋体"/>
          <w:color w:val="auto"/>
          <w:szCs w:val="21"/>
          <w:highlight w:val="none"/>
        </w:rPr>
      </w:pPr>
    </w:p>
    <w:p>
      <w:pPr>
        <w:snapToGrid w:val="0"/>
        <w:spacing w:before="120" w:beforeLines="50" w:after="50"/>
        <w:outlineLvl w:val="1"/>
        <w:rPr>
          <w:rFonts w:hint="eastAsia" w:ascii="宋体" w:hAnsi="宋体" w:eastAsia="宋体" w:cs="宋体"/>
          <w:color w:val="auto"/>
          <w:highlight w:val="none"/>
          <w:lang w:val="en-US" w:eastAsia="zh-CN"/>
        </w:rPr>
      </w:pPr>
      <w:r>
        <w:rPr>
          <w:rFonts w:hint="eastAsia" w:ascii="宋体" w:hAnsi="宋体" w:eastAsia="宋体" w:cs="宋体"/>
          <w:b/>
          <w:bCs/>
          <w:color w:val="auto"/>
          <w:sz w:val="22"/>
          <w:szCs w:val="20"/>
          <w:highlight w:val="none"/>
        </w:rPr>
        <w:br w:type="page"/>
      </w:r>
      <w:r>
        <w:rPr>
          <w:rFonts w:hint="eastAsia" w:ascii="宋体" w:hAnsi="宋体" w:eastAsia="宋体" w:cs="宋体"/>
          <w:b/>
          <w:bCs/>
          <w:color w:val="auto"/>
          <w:sz w:val="24"/>
          <w:szCs w:val="21"/>
          <w:highlight w:val="none"/>
          <w:lang w:val="en-US" w:eastAsia="zh-CN"/>
        </w:rPr>
        <w:t>3.商务技术文件</w:t>
      </w:r>
    </w:p>
    <w:p>
      <w:pPr>
        <w:tabs>
          <w:tab w:val="left" w:pos="615"/>
        </w:tabs>
        <w:jc w:val="left"/>
        <w:rPr>
          <w:rFonts w:hint="eastAsia" w:ascii="宋体" w:hAnsi="宋体" w:eastAsia="宋体" w:cs="宋体"/>
          <w:b/>
          <w:bCs/>
          <w:color w:val="auto"/>
          <w:szCs w:val="21"/>
          <w:highlight w:val="none"/>
          <w:u w:val="single"/>
        </w:rPr>
      </w:pPr>
    </w:p>
    <w:p>
      <w:pPr>
        <w:snapToGrid w:val="0"/>
        <w:spacing w:before="120" w:beforeLines="50" w:after="50"/>
        <w:outlineLvl w:val="1"/>
        <w:rPr>
          <w:rFonts w:hint="eastAsia" w:ascii="宋体" w:hAnsi="宋体" w:eastAsia="宋体" w:cs="宋体"/>
          <w:b/>
          <w:bCs/>
          <w:color w:val="auto"/>
          <w:szCs w:val="21"/>
          <w:highlight w:val="none"/>
        </w:rPr>
      </w:pPr>
    </w:p>
    <w:p>
      <w:pPr>
        <w:snapToGrid w:val="0"/>
        <w:spacing w:before="120" w:beforeLines="50" w:after="50"/>
        <w:rPr>
          <w:rFonts w:hint="eastAsia" w:ascii="宋体" w:hAnsi="宋体" w:eastAsia="宋体" w:cs="宋体"/>
          <w:bCs/>
          <w:color w:val="auto"/>
          <w:szCs w:val="21"/>
          <w:highlight w:val="none"/>
        </w:rPr>
      </w:pPr>
    </w:p>
    <w:p>
      <w:pPr>
        <w:snapToGrid w:val="0"/>
        <w:spacing w:before="120" w:beforeLines="50" w:after="50"/>
        <w:rPr>
          <w:rFonts w:hint="eastAsia" w:ascii="宋体" w:hAnsi="宋体" w:eastAsia="宋体" w:cs="宋体"/>
          <w:bCs/>
          <w:color w:val="auto"/>
          <w:szCs w:val="21"/>
          <w:highlight w:val="none"/>
        </w:rPr>
      </w:pPr>
    </w:p>
    <w:p>
      <w:pPr>
        <w:snapToGrid w:val="0"/>
        <w:spacing w:before="120" w:beforeLines="50" w:after="50"/>
        <w:rPr>
          <w:rFonts w:hint="eastAsia" w:ascii="宋体" w:hAnsi="宋体" w:eastAsia="宋体" w:cs="宋体"/>
          <w:bCs/>
          <w:color w:val="auto"/>
          <w:szCs w:val="21"/>
          <w:highlight w:val="none"/>
        </w:rPr>
      </w:pPr>
    </w:p>
    <w:p>
      <w:pPr>
        <w:snapToGrid w:val="0"/>
        <w:spacing w:before="120" w:beforeLines="50" w:after="50" w:line="280" w:lineRule="exact"/>
        <w:ind w:firstLine="9" w:firstLineChars="3"/>
        <w:jc w:val="center"/>
        <w:rPr>
          <w:rFonts w:hint="eastAsia" w:ascii="宋体" w:hAnsi="宋体" w:eastAsia="宋体" w:cs="宋体"/>
          <w:bCs/>
          <w:color w:val="auto"/>
          <w:sz w:val="32"/>
          <w:szCs w:val="32"/>
          <w:highlight w:val="none"/>
        </w:rPr>
      </w:pPr>
    </w:p>
    <w:p>
      <w:pPr>
        <w:snapToGrid w:val="0"/>
        <w:spacing w:before="120" w:beforeLines="50" w:after="50"/>
        <w:ind w:firstLine="14" w:firstLineChars="3"/>
        <w:jc w:val="center"/>
        <w:rPr>
          <w:rFonts w:hint="eastAsia" w:ascii="宋体" w:hAnsi="宋体" w:eastAsia="宋体" w:cs="宋体"/>
          <w:bCs/>
          <w:color w:val="auto"/>
          <w:sz w:val="48"/>
          <w:szCs w:val="48"/>
          <w:highlight w:val="none"/>
        </w:rPr>
      </w:pPr>
      <w:r>
        <w:rPr>
          <w:rFonts w:hint="eastAsia" w:ascii="宋体" w:hAnsi="宋体" w:eastAsia="宋体" w:cs="宋体"/>
          <w:bCs/>
          <w:color w:val="auto"/>
          <w:sz w:val="48"/>
          <w:szCs w:val="48"/>
          <w:highlight w:val="none"/>
        </w:rPr>
        <w:t>商</w:t>
      </w:r>
      <w:r>
        <w:rPr>
          <w:rFonts w:hint="eastAsia" w:ascii="宋体" w:hAnsi="宋体" w:eastAsia="宋体" w:cs="宋体"/>
          <w:bCs/>
          <w:color w:val="auto"/>
          <w:sz w:val="48"/>
          <w:szCs w:val="48"/>
          <w:highlight w:val="none"/>
          <w:lang w:val="en-US" w:eastAsia="zh-CN"/>
        </w:rPr>
        <w:t xml:space="preserve"> </w:t>
      </w:r>
      <w:r>
        <w:rPr>
          <w:rFonts w:hint="eastAsia" w:ascii="宋体" w:hAnsi="宋体" w:eastAsia="宋体" w:cs="宋体"/>
          <w:bCs/>
          <w:color w:val="auto"/>
          <w:sz w:val="48"/>
          <w:szCs w:val="48"/>
          <w:highlight w:val="none"/>
        </w:rPr>
        <w:t>务</w:t>
      </w:r>
      <w:r>
        <w:rPr>
          <w:rFonts w:hint="eastAsia" w:ascii="宋体" w:hAnsi="宋体" w:eastAsia="宋体" w:cs="宋体"/>
          <w:bCs/>
          <w:color w:val="auto"/>
          <w:sz w:val="48"/>
          <w:szCs w:val="48"/>
          <w:highlight w:val="none"/>
          <w:lang w:val="en-US" w:eastAsia="zh-CN"/>
        </w:rPr>
        <w:t xml:space="preserve"> </w:t>
      </w:r>
      <w:r>
        <w:rPr>
          <w:rFonts w:hint="eastAsia" w:ascii="宋体" w:hAnsi="宋体" w:eastAsia="宋体" w:cs="宋体"/>
          <w:bCs/>
          <w:color w:val="auto"/>
          <w:sz w:val="48"/>
          <w:szCs w:val="48"/>
          <w:highlight w:val="none"/>
        </w:rPr>
        <w:t>技</w:t>
      </w:r>
      <w:r>
        <w:rPr>
          <w:rFonts w:hint="eastAsia" w:ascii="宋体" w:hAnsi="宋体" w:eastAsia="宋体" w:cs="宋体"/>
          <w:bCs/>
          <w:color w:val="auto"/>
          <w:sz w:val="48"/>
          <w:szCs w:val="48"/>
          <w:highlight w:val="none"/>
          <w:lang w:val="en-US" w:eastAsia="zh-CN"/>
        </w:rPr>
        <w:t xml:space="preserve"> </w:t>
      </w:r>
      <w:r>
        <w:rPr>
          <w:rFonts w:hint="eastAsia" w:ascii="宋体" w:hAnsi="宋体" w:eastAsia="宋体" w:cs="宋体"/>
          <w:bCs/>
          <w:color w:val="auto"/>
          <w:sz w:val="48"/>
          <w:szCs w:val="48"/>
          <w:highlight w:val="none"/>
        </w:rPr>
        <w:t>术</w:t>
      </w:r>
      <w:r>
        <w:rPr>
          <w:rFonts w:hint="eastAsia" w:ascii="宋体" w:hAnsi="宋体" w:eastAsia="宋体" w:cs="宋体"/>
          <w:bCs/>
          <w:color w:val="auto"/>
          <w:sz w:val="48"/>
          <w:szCs w:val="48"/>
          <w:highlight w:val="none"/>
          <w:lang w:val="en-US" w:eastAsia="zh-CN"/>
        </w:rPr>
        <w:t xml:space="preserve"> </w:t>
      </w:r>
      <w:r>
        <w:rPr>
          <w:rFonts w:hint="eastAsia" w:ascii="宋体" w:hAnsi="宋体" w:eastAsia="宋体" w:cs="宋体"/>
          <w:bCs/>
          <w:color w:val="auto"/>
          <w:sz w:val="48"/>
          <w:szCs w:val="48"/>
          <w:highlight w:val="none"/>
        </w:rPr>
        <w:t>文</w:t>
      </w:r>
      <w:r>
        <w:rPr>
          <w:rFonts w:hint="eastAsia" w:ascii="宋体" w:hAnsi="宋体" w:eastAsia="宋体" w:cs="宋体"/>
          <w:bCs/>
          <w:color w:val="auto"/>
          <w:sz w:val="48"/>
          <w:szCs w:val="48"/>
          <w:highlight w:val="none"/>
          <w:lang w:val="en-US" w:eastAsia="zh-CN"/>
        </w:rPr>
        <w:t xml:space="preserve"> </w:t>
      </w:r>
      <w:r>
        <w:rPr>
          <w:rFonts w:hint="eastAsia" w:ascii="宋体" w:hAnsi="宋体" w:eastAsia="宋体" w:cs="宋体"/>
          <w:bCs/>
          <w:color w:val="auto"/>
          <w:sz w:val="48"/>
          <w:szCs w:val="48"/>
          <w:highlight w:val="none"/>
        </w:rPr>
        <w:t>件</w:t>
      </w:r>
    </w:p>
    <w:p>
      <w:pPr>
        <w:snapToGrid w:val="0"/>
        <w:spacing w:before="120" w:beforeLines="50" w:after="50"/>
        <w:ind w:firstLine="9" w:firstLineChars="3"/>
        <w:jc w:val="both"/>
        <w:rPr>
          <w:rFonts w:hint="eastAsia" w:ascii="宋体" w:hAnsi="宋体" w:eastAsia="宋体" w:cs="宋体"/>
          <w:bCs/>
          <w:color w:val="auto"/>
          <w:sz w:val="32"/>
          <w:szCs w:val="32"/>
          <w:highlight w:val="none"/>
        </w:rPr>
      </w:pPr>
    </w:p>
    <w:p>
      <w:pPr>
        <w:snapToGrid w:val="0"/>
        <w:spacing w:before="120" w:beforeLines="50" w:after="50"/>
        <w:ind w:firstLine="9" w:firstLineChars="3"/>
        <w:jc w:val="center"/>
        <w:rPr>
          <w:rFonts w:hint="eastAsia" w:ascii="宋体" w:hAnsi="宋体" w:eastAsia="宋体" w:cs="宋体"/>
          <w:bCs/>
          <w:color w:val="auto"/>
          <w:sz w:val="32"/>
          <w:szCs w:val="32"/>
          <w:highlight w:val="none"/>
        </w:rPr>
      </w:pPr>
    </w:p>
    <w:p>
      <w:pPr>
        <w:snapToGrid w:val="0"/>
        <w:spacing w:before="120" w:beforeLines="50" w:after="50"/>
        <w:ind w:firstLine="9" w:firstLineChars="3"/>
        <w:jc w:val="center"/>
        <w:rPr>
          <w:rFonts w:hint="eastAsia" w:ascii="宋体" w:hAnsi="宋体" w:eastAsia="宋体" w:cs="宋体"/>
          <w:bCs/>
          <w:color w:val="auto"/>
          <w:sz w:val="32"/>
          <w:szCs w:val="32"/>
          <w:highlight w:val="none"/>
        </w:rPr>
      </w:pPr>
    </w:p>
    <w:p>
      <w:pPr>
        <w:snapToGrid w:val="0"/>
        <w:spacing w:before="120" w:beforeLines="50" w:after="50"/>
        <w:rPr>
          <w:rFonts w:hint="eastAsia" w:ascii="宋体" w:hAnsi="宋体" w:eastAsia="宋体" w:cs="宋体"/>
          <w:bCs/>
          <w:color w:val="auto"/>
          <w:szCs w:val="21"/>
          <w:highlight w:val="none"/>
        </w:rPr>
      </w:pPr>
    </w:p>
    <w:p>
      <w:pPr>
        <w:snapToGrid w:val="0"/>
        <w:spacing w:before="120" w:beforeLines="50" w:after="50" w:line="480" w:lineRule="auto"/>
        <w:ind w:firstLine="675" w:firstLineChars="225"/>
        <w:rPr>
          <w:rFonts w:hint="eastAsia" w:ascii="宋体" w:hAnsi="宋体" w:eastAsia="宋体" w:cs="宋体"/>
          <w:bCs/>
          <w:color w:val="auto"/>
          <w:sz w:val="30"/>
          <w:szCs w:val="30"/>
          <w:highlight w:val="none"/>
        </w:rPr>
      </w:pPr>
      <w:r>
        <w:rPr>
          <w:rFonts w:hint="eastAsia" w:ascii="宋体" w:hAnsi="宋体" w:eastAsia="宋体" w:cs="宋体"/>
          <w:bCs/>
          <w:color w:val="auto"/>
          <w:sz w:val="30"/>
          <w:szCs w:val="30"/>
          <w:highlight w:val="none"/>
        </w:rPr>
        <w:t>项目名称：</w:t>
      </w:r>
    </w:p>
    <w:p>
      <w:pPr>
        <w:snapToGrid w:val="0"/>
        <w:spacing w:before="120" w:beforeLines="50" w:after="50" w:line="480" w:lineRule="auto"/>
        <w:ind w:firstLine="675" w:firstLineChars="225"/>
        <w:rPr>
          <w:rFonts w:hint="eastAsia" w:ascii="宋体" w:hAnsi="宋体" w:eastAsia="宋体" w:cs="宋体"/>
          <w:bCs/>
          <w:color w:val="auto"/>
          <w:sz w:val="30"/>
          <w:szCs w:val="30"/>
          <w:highlight w:val="none"/>
        </w:rPr>
      </w:pPr>
      <w:r>
        <w:rPr>
          <w:rFonts w:hint="eastAsia" w:ascii="宋体" w:hAnsi="宋体" w:eastAsia="宋体" w:cs="宋体"/>
          <w:bCs/>
          <w:color w:val="auto"/>
          <w:sz w:val="30"/>
          <w:szCs w:val="30"/>
          <w:highlight w:val="none"/>
        </w:rPr>
        <w:t>项目编号：</w:t>
      </w:r>
    </w:p>
    <w:p>
      <w:pPr>
        <w:snapToGrid w:val="0"/>
        <w:spacing w:before="120" w:beforeLines="50" w:after="50" w:line="480" w:lineRule="auto"/>
        <w:ind w:firstLine="675" w:firstLineChars="225"/>
        <w:rPr>
          <w:rFonts w:hint="eastAsia" w:ascii="宋体" w:hAnsi="宋体" w:eastAsia="宋体" w:cs="宋体"/>
          <w:bCs/>
          <w:color w:val="auto"/>
          <w:sz w:val="30"/>
          <w:szCs w:val="30"/>
          <w:highlight w:val="none"/>
        </w:rPr>
      </w:pPr>
      <w:r>
        <w:rPr>
          <w:rFonts w:hint="eastAsia" w:ascii="宋体" w:hAnsi="宋体" w:eastAsia="宋体" w:cs="宋体"/>
          <w:bCs/>
          <w:color w:val="auto"/>
          <w:sz w:val="30"/>
          <w:szCs w:val="30"/>
          <w:highlight w:val="none"/>
        </w:rPr>
        <w:t>供应商名称：</w:t>
      </w:r>
    </w:p>
    <w:p>
      <w:pPr>
        <w:snapToGrid w:val="0"/>
        <w:spacing w:before="120" w:beforeLines="50" w:after="50" w:line="480" w:lineRule="auto"/>
        <w:ind w:firstLine="675" w:firstLineChars="225"/>
        <w:rPr>
          <w:rFonts w:hint="eastAsia" w:ascii="宋体" w:hAnsi="宋体" w:eastAsia="宋体" w:cs="宋体"/>
          <w:bCs/>
          <w:color w:val="auto"/>
          <w:sz w:val="30"/>
          <w:szCs w:val="30"/>
          <w:highlight w:val="none"/>
        </w:rPr>
      </w:pPr>
      <w:r>
        <w:rPr>
          <w:rFonts w:hint="eastAsia" w:ascii="宋体" w:hAnsi="宋体" w:eastAsia="宋体" w:cs="宋体"/>
          <w:bCs/>
          <w:color w:val="auto"/>
          <w:sz w:val="30"/>
          <w:szCs w:val="30"/>
          <w:highlight w:val="none"/>
        </w:rPr>
        <w:t>供应商地址：</w:t>
      </w:r>
    </w:p>
    <w:p>
      <w:pPr>
        <w:snapToGrid w:val="0"/>
        <w:spacing w:before="120" w:beforeLines="50" w:after="50" w:line="280" w:lineRule="exact"/>
        <w:ind w:firstLine="675" w:firstLineChars="225"/>
        <w:rPr>
          <w:rFonts w:hint="eastAsia" w:ascii="宋体" w:hAnsi="宋体" w:eastAsia="宋体" w:cs="宋体"/>
          <w:bCs/>
          <w:color w:val="auto"/>
          <w:sz w:val="30"/>
          <w:szCs w:val="30"/>
          <w:highlight w:val="none"/>
        </w:rPr>
      </w:pPr>
    </w:p>
    <w:p>
      <w:pPr>
        <w:snapToGrid w:val="0"/>
        <w:spacing w:before="120" w:beforeLines="50" w:after="50"/>
        <w:jc w:val="both"/>
        <w:rPr>
          <w:rFonts w:hint="eastAsia" w:ascii="宋体" w:hAnsi="宋体" w:eastAsia="宋体" w:cs="宋体"/>
          <w:color w:val="auto"/>
          <w:sz w:val="30"/>
          <w:szCs w:val="30"/>
          <w:highlight w:val="none"/>
        </w:rPr>
      </w:pPr>
    </w:p>
    <w:p>
      <w:pPr>
        <w:snapToGrid w:val="0"/>
        <w:spacing w:before="120" w:beforeLines="50" w:after="50" w:line="320" w:lineRule="exact"/>
        <w:jc w:val="center"/>
        <w:rPr>
          <w:rFonts w:hint="eastAsia" w:ascii="宋体" w:hAnsi="宋体" w:eastAsia="宋体" w:cs="宋体"/>
          <w:bCs/>
          <w:color w:val="auto"/>
          <w:highlight w:val="none"/>
        </w:rPr>
      </w:pPr>
      <w:r>
        <w:rPr>
          <w:rFonts w:hint="eastAsia" w:ascii="宋体" w:hAnsi="宋体" w:eastAsia="宋体" w:cs="宋体"/>
          <w:color w:val="auto"/>
          <w:sz w:val="30"/>
          <w:szCs w:val="30"/>
          <w:highlight w:val="none"/>
        </w:rPr>
        <w:t>年  月  日</w:t>
      </w:r>
    </w:p>
    <w:p>
      <w:pPr>
        <w:snapToGrid w:val="0"/>
        <w:spacing w:before="120" w:beforeLines="50" w:after="50" w:line="320" w:lineRule="exact"/>
        <w:jc w:val="center"/>
        <w:rPr>
          <w:rFonts w:hint="eastAsia" w:ascii="宋体" w:hAnsi="宋体" w:eastAsia="宋体" w:cs="宋体"/>
          <w:bCs/>
          <w:color w:val="auto"/>
          <w:highlight w:val="none"/>
        </w:rPr>
      </w:pPr>
    </w:p>
    <w:p>
      <w:pPr>
        <w:snapToGrid w:val="0"/>
        <w:spacing w:before="50" w:after="50"/>
        <w:ind w:right="-817" w:rightChars="-389"/>
        <w:rPr>
          <w:rFonts w:hint="eastAsia" w:ascii="宋体" w:hAnsi="宋体" w:eastAsia="宋体" w:cs="宋体"/>
          <w:color w:val="auto"/>
          <w:szCs w:val="21"/>
          <w:highlight w:val="none"/>
        </w:rPr>
      </w:pPr>
    </w:p>
    <w:p>
      <w:pPr>
        <w:snapToGrid w:val="0"/>
        <w:spacing w:before="50" w:after="50"/>
        <w:rPr>
          <w:rFonts w:hint="eastAsia" w:ascii="宋体" w:hAnsi="宋体" w:eastAsia="宋体" w:cs="宋体"/>
          <w:b/>
          <w:color w:val="auto"/>
          <w:szCs w:val="21"/>
          <w:highlight w:val="none"/>
        </w:rPr>
      </w:pPr>
    </w:p>
    <w:p>
      <w:pPr>
        <w:snapToGrid w:val="0"/>
        <w:spacing w:before="50" w:after="50"/>
        <w:rPr>
          <w:rFonts w:hint="eastAsia" w:ascii="宋体" w:hAnsi="宋体" w:eastAsia="宋体" w:cs="宋体"/>
          <w:b/>
          <w:bCs/>
          <w:color w:val="auto"/>
          <w:szCs w:val="21"/>
          <w:highlight w:val="none"/>
        </w:rPr>
      </w:pPr>
      <w:r>
        <w:rPr>
          <w:rFonts w:hint="eastAsia" w:ascii="宋体" w:hAnsi="宋体" w:eastAsia="宋体" w:cs="宋体"/>
          <w:b/>
          <w:color w:val="auto"/>
          <w:szCs w:val="21"/>
          <w:highlight w:val="none"/>
        </w:rPr>
        <w:br w:type="page"/>
      </w:r>
      <w:r>
        <w:rPr>
          <w:rFonts w:hint="eastAsia" w:ascii="宋体" w:hAnsi="宋体" w:eastAsia="宋体" w:cs="宋体"/>
          <w:b/>
          <w:bCs/>
          <w:color w:val="auto"/>
          <w:szCs w:val="21"/>
          <w:highlight w:val="none"/>
        </w:rPr>
        <w:t>商务技术文件目录：</w:t>
      </w:r>
    </w:p>
    <w:p>
      <w:pPr>
        <w:tabs>
          <w:tab w:val="left" w:pos="3870"/>
          <w:tab w:val="left" w:pos="4085"/>
        </w:tabs>
        <w:snapToGrid w:val="0"/>
        <w:spacing w:line="500" w:lineRule="exact"/>
        <w:jc w:val="center"/>
        <w:rPr>
          <w:rFonts w:hint="eastAsia" w:ascii="宋体" w:hAnsi="宋体" w:eastAsia="宋体" w:cs="宋体"/>
          <w:color w:val="auto"/>
          <w:sz w:val="44"/>
          <w:szCs w:val="44"/>
          <w:highlight w:val="none"/>
        </w:rPr>
      </w:pPr>
    </w:p>
    <w:p>
      <w:pPr>
        <w:tabs>
          <w:tab w:val="left" w:pos="3870"/>
          <w:tab w:val="left" w:pos="4085"/>
        </w:tabs>
        <w:snapToGrid w:val="0"/>
        <w:spacing w:line="500" w:lineRule="exact"/>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目 录</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369" w:firstLineChars="175"/>
        <w:jc w:val="center"/>
        <w:textAlignment w:val="auto"/>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（供应商自拟）</w:t>
      </w:r>
    </w:p>
    <w:p>
      <w:pPr>
        <w:snapToGrid w:val="0"/>
        <w:spacing w:line="360" w:lineRule="exact"/>
        <w:rPr>
          <w:rFonts w:hint="eastAsia" w:ascii="宋体" w:hAnsi="宋体" w:eastAsia="宋体" w:cs="宋体"/>
          <w:bCs/>
          <w:color w:val="auto"/>
          <w:kern w:val="0"/>
          <w:szCs w:val="21"/>
          <w:highlight w:val="none"/>
        </w:rPr>
      </w:pPr>
    </w:p>
    <w:p>
      <w:pPr>
        <w:snapToGrid w:val="0"/>
        <w:spacing w:line="360" w:lineRule="exact"/>
        <w:ind w:firstLine="420" w:firstLineChars="200"/>
        <w:rPr>
          <w:rFonts w:hint="eastAsia" w:ascii="宋体" w:hAnsi="宋体" w:eastAsia="宋体" w:cs="宋体"/>
          <w:bCs/>
          <w:color w:val="auto"/>
          <w:kern w:val="0"/>
          <w:szCs w:val="21"/>
          <w:highlight w:val="none"/>
        </w:rPr>
      </w:pPr>
    </w:p>
    <w:p>
      <w:pPr>
        <w:snapToGrid w:val="0"/>
        <w:spacing w:line="36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 </w:t>
      </w:r>
    </w:p>
    <w:p>
      <w:pPr>
        <w:snapToGrid w:val="0"/>
        <w:spacing w:before="120" w:beforeLines="50" w:after="50"/>
        <w:rPr>
          <w:rFonts w:hint="eastAsia" w:ascii="宋体" w:hAnsi="宋体" w:eastAsia="宋体" w:cs="宋体"/>
          <w:b/>
          <w:color w:val="auto"/>
          <w:sz w:val="21"/>
          <w:szCs w:val="21"/>
          <w:highlight w:val="none"/>
        </w:rPr>
      </w:pPr>
      <w:r>
        <w:rPr>
          <w:rFonts w:hint="eastAsia" w:ascii="宋体" w:hAnsi="宋体" w:eastAsia="宋体" w:cs="宋体"/>
          <w:b/>
          <w:color w:val="auto"/>
          <w:szCs w:val="21"/>
          <w:highlight w:val="none"/>
        </w:rPr>
        <w:br w:type="page"/>
      </w:r>
    </w:p>
    <w:p>
      <w:pPr>
        <w:snapToGrid w:val="0"/>
        <w:spacing w:before="120" w:beforeLines="50" w:after="50"/>
        <w:ind w:left="420"/>
        <w:jc w:val="center"/>
        <w:rPr>
          <w:rFonts w:hint="eastAsia" w:ascii="宋体" w:hAnsi="宋体" w:eastAsia="宋体" w:cs="宋体"/>
          <w:b/>
          <w:color w:val="auto"/>
          <w:szCs w:val="21"/>
          <w:highlight w:val="none"/>
        </w:rPr>
      </w:pPr>
      <w:r>
        <w:rPr>
          <w:rFonts w:hint="eastAsia" w:ascii="宋体" w:hAnsi="宋体" w:eastAsia="宋体" w:cs="宋体"/>
          <w:b/>
          <w:color w:val="auto"/>
          <w:sz w:val="32"/>
          <w:szCs w:val="32"/>
          <w:highlight w:val="none"/>
        </w:rPr>
        <w:t>无串通投标行为承诺函</w:t>
      </w:r>
    </w:p>
    <w:p>
      <w:pPr>
        <w:snapToGrid w:val="0"/>
        <w:spacing w:before="120" w:beforeLines="50" w:after="50" w:line="360" w:lineRule="exact"/>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一、我方承诺无下列相互串通投标的情形：</w:t>
      </w:r>
    </w:p>
    <w:p>
      <w:pPr>
        <w:snapToGrid w:val="0"/>
        <w:spacing w:before="120" w:beforeLines="50" w:after="50" w:line="360" w:lineRule="exact"/>
        <w:ind w:firstLine="411" w:firstLineChars="196"/>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1.不同投标人的投标文件由同一单位或者个人编制；或者不同投标人报名的IP地址一致的；</w:t>
      </w:r>
    </w:p>
    <w:p>
      <w:pPr>
        <w:snapToGrid w:val="0"/>
        <w:spacing w:before="120" w:beforeLines="50" w:after="50" w:line="360" w:lineRule="exact"/>
        <w:ind w:firstLine="411" w:firstLineChars="196"/>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2.不同投标人委托同一单位或者个人办理投标事宜；</w:t>
      </w:r>
    </w:p>
    <w:p>
      <w:pPr>
        <w:snapToGrid w:val="0"/>
        <w:spacing w:before="120" w:beforeLines="50" w:after="50" w:line="360" w:lineRule="exact"/>
        <w:ind w:firstLine="411" w:firstLineChars="196"/>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3.不同的投标人的投标文件载明的项目管理员为同一个人；</w:t>
      </w:r>
    </w:p>
    <w:p>
      <w:pPr>
        <w:snapToGrid w:val="0"/>
        <w:spacing w:before="120" w:beforeLines="50" w:after="50" w:line="360" w:lineRule="exact"/>
        <w:ind w:firstLine="411" w:firstLineChars="196"/>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4.不同投标人的投标文件异常一致或者投标报价呈规律性差异；</w:t>
      </w:r>
    </w:p>
    <w:p>
      <w:pPr>
        <w:snapToGrid w:val="0"/>
        <w:spacing w:before="120" w:beforeLines="50" w:after="50" w:line="360" w:lineRule="exact"/>
        <w:ind w:firstLine="411" w:firstLineChars="196"/>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5.不同投标人的投标文件相互混装；</w:t>
      </w:r>
    </w:p>
    <w:p>
      <w:pPr>
        <w:snapToGrid w:val="0"/>
        <w:spacing w:before="120" w:beforeLines="50" w:after="50" w:line="360" w:lineRule="exact"/>
        <w:ind w:firstLine="411" w:firstLineChars="196"/>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6.不同投标人的投标保证金从同一单位或者个人账户转出。</w:t>
      </w:r>
    </w:p>
    <w:p>
      <w:pPr>
        <w:snapToGrid w:val="0"/>
        <w:spacing w:before="120" w:beforeLines="50" w:after="50" w:line="360" w:lineRule="exact"/>
        <w:jc w:val="left"/>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二、我方承诺无下列恶意串通的情形：</w:t>
      </w:r>
    </w:p>
    <w:p>
      <w:pPr>
        <w:snapToGrid w:val="0"/>
        <w:spacing w:before="120" w:beforeLines="50" w:after="50" w:line="360" w:lineRule="exact"/>
        <w:ind w:firstLine="411" w:firstLineChars="196"/>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1.投标人直接或者间接从采购人或者采购代理机构处获得其他投标人的相关信息并修改其投标文件或者投标文件；</w:t>
      </w:r>
    </w:p>
    <w:p>
      <w:pPr>
        <w:snapToGrid w:val="0"/>
        <w:spacing w:before="120" w:beforeLines="50" w:after="50" w:line="360" w:lineRule="exact"/>
        <w:ind w:firstLine="411" w:firstLineChars="196"/>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2.投标人按照采购人或者采购代理机构的授意撤换、修改投标文件或者投标文件；</w:t>
      </w:r>
    </w:p>
    <w:p>
      <w:pPr>
        <w:snapToGrid w:val="0"/>
        <w:spacing w:before="120" w:beforeLines="50" w:after="50" w:line="360" w:lineRule="exact"/>
        <w:ind w:firstLine="411" w:firstLineChars="196"/>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3.投标人之间协商报价、</w:t>
      </w:r>
      <w:r>
        <w:rPr>
          <w:rFonts w:hint="eastAsia" w:ascii="宋体" w:hAnsi="宋体" w:eastAsia="宋体" w:cs="宋体"/>
          <w:color w:val="auto"/>
          <w:sz w:val="21"/>
          <w:szCs w:val="21"/>
          <w:highlight w:val="none"/>
          <w:lang w:eastAsia="zh-CN"/>
        </w:rPr>
        <w:t>服务方案</w:t>
      </w:r>
      <w:r>
        <w:rPr>
          <w:rFonts w:hint="eastAsia" w:ascii="宋体" w:hAnsi="宋体" w:eastAsia="宋体" w:cs="宋体"/>
          <w:color w:val="auto"/>
          <w:sz w:val="21"/>
          <w:szCs w:val="21"/>
          <w:highlight w:val="none"/>
        </w:rPr>
        <w:t>等投标文件或者投标文件的实质性内容；</w:t>
      </w:r>
    </w:p>
    <w:p>
      <w:pPr>
        <w:snapToGrid w:val="0"/>
        <w:spacing w:before="120" w:beforeLines="50" w:after="50" w:line="360" w:lineRule="exact"/>
        <w:ind w:firstLine="411" w:firstLineChars="196"/>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4.属于同一集团、协会、商会等组织成员的投标人按照该组织要求协同参加政府采购活动；</w:t>
      </w:r>
    </w:p>
    <w:p>
      <w:pPr>
        <w:snapToGrid w:val="0"/>
        <w:spacing w:before="120" w:beforeLines="50" w:after="50" w:line="360" w:lineRule="exact"/>
        <w:ind w:firstLine="411" w:firstLineChars="196"/>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5.投标人之间事先约定一致抬高或者压低投标报价，或者在招标项目中事先约定轮流以高价位或者低价位中标，或者事先约定由某一特定投标人中标，然后再参加投标；</w:t>
      </w:r>
    </w:p>
    <w:p>
      <w:pPr>
        <w:snapToGrid w:val="0"/>
        <w:spacing w:before="120" w:beforeLines="50" w:after="50" w:line="360" w:lineRule="exact"/>
        <w:ind w:firstLine="411" w:firstLineChars="196"/>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6.投标人之间商定部分投标人放弃参加政府采购活动或者放弃中标；</w:t>
      </w:r>
    </w:p>
    <w:p>
      <w:pPr>
        <w:snapToGrid w:val="0"/>
        <w:spacing w:before="120" w:beforeLines="50" w:after="50" w:line="360" w:lineRule="exact"/>
        <w:ind w:firstLine="411" w:firstLineChars="196"/>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7.投标人与采购人或者采购代理机构之间、投标人相互之间，为谋求特定投标人中标或者排斥其他投标人的其他串通行为。</w:t>
      </w:r>
    </w:p>
    <w:p>
      <w:pPr>
        <w:snapToGrid w:val="0"/>
        <w:spacing w:before="120" w:beforeLines="50" w:after="50" w:line="360" w:lineRule="exact"/>
        <w:ind w:firstLine="413" w:firstLineChars="196"/>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以上情形一经核查属实，我方愿意承担一切后果，并不再寻求任何旨在减轻或者免除法律责任的辩解。</w:t>
      </w:r>
    </w:p>
    <w:p>
      <w:pPr>
        <w:pStyle w:val="14"/>
        <w:ind w:firstLine="4095" w:firstLineChars="1950"/>
        <w:rPr>
          <w:rFonts w:hint="eastAsia" w:ascii="宋体" w:hAnsi="宋体" w:eastAsia="宋体" w:cs="宋体"/>
          <w:color w:val="auto"/>
          <w:sz w:val="21"/>
          <w:szCs w:val="21"/>
          <w:highlight w:val="none"/>
        </w:rPr>
      </w:pPr>
    </w:p>
    <w:p>
      <w:pPr>
        <w:pStyle w:val="14"/>
        <w:ind w:firstLine="4095" w:firstLineChars="1950"/>
        <w:rPr>
          <w:rFonts w:hint="eastAsia" w:ascii="宋体" w:hAnsi="宋体" w:eastAsia="宋体" w:cs="宋体"/>
          <w:color w:val="auto"/>
          <w:sz w:val="21"/>
          <w:szCs w:val="21"/>
          <w:highlight w:val="none"/>
        </w:rPr>
      </w:pPr>
    </w:p>
    <w:p>
      <w:pPr>
        <w:pStyle w:val="14"/>
        <w:spacing w:line="360" w:lineRule="auto"/>
        <w:ind w:firstLine="4515" w:firstLineChars="2150"/>
        <w:rPr>
          <w:rFonts w:hint="eastAsia" w:ascii="宋体" w:hAnsi="宋体" w:eastAsia="宋体" w:cs="宋体"/>
          <w:color w:val="auto"/>
          <w:sz w:val="21"/>
          <w:highlight w:val="none"/>
        </w:rPr>
      </w:pPr>
      <w:r>
        <w:rPr>
          <w:rFonts w:hint="eastAsia" w:ascii="宋体" w:hAnsi="宋体" w:eastAsia="宋体" w:cs="宋体"/>
          <w:color w:val="auto"/>
          <w:sz w:val="21"/>
          <w:highlight w:val="none"/>
        </w:rPr>
        <w:t>供应商（</w:t>
      </w:r>
      <w:r>
        <w:rPr>
          <w:rFonts w:hint="eastAsia" w:ascii="宋体" w:hAnsi="宋体" w:eastAsia="宋体" w:cs="宋体"/>
          <w:b/>
          <w:bCs/>
          <w:color w:val="auto"/>
          <w:sz w:val="21"/>
          <w:highlight w:val="none"/>
        </w:rPr>
        <w:t>CA电子签章</w:t>
      </w:r>
      <w:r>
        <w:rPr>
          <w:rFonts w:hint="eastAsia" w:ascii="宋体" w:hAnsi="宋体" w:eastAsia="宋体" w:cs="宋体"/>
          <w:color w:val="auto"/>
          <w:sz w:val="21"/>
          <w:highlight w:val="none"/>
        </w:rPr>
        <w:t>）</w:t>
      </w:r>
      <w:r>
        <w:rPr>
          <w:rFonts w:hint="eastAsia" w:ascii="宋体" w:hAnsi="宋体" w:eastAsia="宋体" w:cs="宋体"/>
          <w:color w:val="auto"/>
          <w:sz w:val="21"/>
          <w:highlight w:val="none"/>
          <w:u w:val="single"/>
        </w:rPr>
        <w:t xml:space="preserve">                        </w:t>
      </w:r>
    </w:p>
    <w:p>
      <w:pPr>
        <w:pStyle w:val="14"/>
        <w:spacing w:line="360" w:lineRule="auto"/>
        <w:ind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 xml:space="preserve">                                                  </w:t>
      </w:r>
      <w:r>
        <w:rPr>
          <w:rFonts w:hint="eastAsia" w:ascii="宋体" w:hAnsi="宋体" w:eastAsia="宋体" w:cs="宋体"/>
          <w:color w:val="auto"/>
          <w:sz w:val="21"/>
          <w:highlight w:val="none"/>
          <w:lang w:val="en-US" w:eastAsia="zh-CN"/>
        </w:rPr>
        <w:t xml:space="preserve">           </w:t>
      </w:r>
      <w:r>
        <w:rPr>
          <w:rFonts w:hint="eastAsia" w:ascii="宋体" w:hAnsi="宋体" w:eastAsia="宋体" w:cs="宋体"/>
          <w:color w:val="auto"/>
          <w:sz w:val="21"/>
          <w:highlight w:val="none"/>
        </w:rPr>
        <w:t xml:space="preserve"> 年    月    日</w:t>
      </w:r>
    </w:p>
    <w:p>
      <w:pPr>
        <w:snapToGrid w:val="0"/>
        <w:spacing w:before="120" w:beforeLines="50" w:after="50" w:line="320" w:lineRule="exact"/>
        <w:rPr>
          <w:rFonts w:hint="eastAsia" w:ascii="宋体" w:hAnsi="宋体" w:eastAsia="宋体" w:cs="宋体"/>
          <w:b/>
          <w:color w:val="auto"/>
          <w:szCs w:val="21"/>
          <w:highlight w:val="none"/>
        </w:rPr>
      </w:pPr>
    </w:p>
    <w:p>
      <w:pPr>
        <w:snapToGrid w:val="0"/>
        <w:spacing w:before="120" w:beforeLines="50" w:after="50" w:line="32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br w:type="page"/>
      </w:r>
    </w:p>
    <w:p>
      <w:pPr>
        <w:snapToGrid w:val="0"/>
        <w:spacing w:before="120" w:beforeLines="50" w:after="50" w:line="320" w:lineRule="exact"/>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响 应 函</w:t>
      </w:r>
    </w:p>
    <w:p>
      <w:pPr>
        <w:snapToGrid w:val="0"/>
        <w:spacing w:before="120" w:beforeLines="50" w:after="50" w:line="320" w:lineRule="exact"/>
        <w:jc w:val="center"/>
        <w:rPr>
          <w:rFonts w:hint="eastAsia" w:ascii="宋体" w:hAnsi="宋体" w:eastAsia="宋体" w:cs="宋体"/>
          <w:b/>
          <w:color w:val="auto"/>
          <w:szCs w:val="21"/>
          <w:highlight w:val="none"/>
        </w:rPr>
      </w:pPr>
    </w:p>
    <w:p>
      <w:pPr>
        <w:keepNext w:val="0"/>
        <w:keepLines w:val="0"/>
        <w:pageBreakBefore w:val="0"/>
        <w:widowControl w:val="0"/>
        <w:kinsoku/>
        <w:wordWrap/>
        <w:overflowPunct/>
        <w:topLinePunct w:val="0"/>
        <w:autoSpaceDE/>
        <w:autoSpaceDN/>
        <w:bidi w:val="0"/>
        <w:adjustRightInd/>
        <w:snapToGrid w:val="0"/>
        <w:spacing w:line="38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致：</w:t>
      </w:r>
      <w:r>
        <w:rPr>
          <w:rFonts w:hint="eastAsia" w:ascii="宋体" w:hAnsi="宋体" w:eastAsia="宋体" w:cs="宋体"/>
          <w:color w:val="auto"/>
          <w:szCs w:val="21"/>
          <w:highlight w:val="none"/>
          <w:u w:val="single"/>
          <w:lang w:eastAsia="zh-CN"/>
        </w:rPr>
        <w:t>三江侗族自治县财政局</w:t>
      </w:r>
      <w:r>
        <w:rPr>
          <w:rFonts w:hint="eastAsia" w:ascii="宋体" w:hAnsi="宋体" w:eastAsia="宋体" w:cs="宋体"/>
          <w:color w:val="auto"/>
          <w:szCs w:val="21"/>
          <w:highlight w:val="none"/>
        </w:rPr>
        <w:t>（征集人名称）：</w:t>
      </w:r>
    </w:p>
    <w:p>
      <w:pPr>
        <w:keepNext w:val="0"/>
        <w:keepLines w:val="0"/>
        <w:pageBreakBefore w:val="0"/>
        <w:widowControl w:val="0"/>
        <w:kinsoku/>
        <w:wordWrap/>
        <w:overflowPunct/>
        <w:topLinePunct w:val="0"/>
        <w:autoSpaceDE/>
        <w:autoSpaceDN/>
        <w:bidi w:val="0"/>
        <w:adjustRightInd/>
        <w:snapToGrid w:val="0"/>
        <w:spacing w:line="380" w:lineRule="exact"/>
        <w:ind w:firstLine="48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根据贵方为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项目的征集公告/响应邀请书（项目编号：</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），签字代表</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（全名）经正式授权并代表供应商</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（供应商名称）提交如下文件：</w:t>
      </w:r>
    </w:p>
    <w:p>
      <w:pPr>
        <w:keepNext w:val="0"/>
        <w:keepLines w:val="0"/>
        <w:pageBreakBefore w:val="0"/>
        <w:widowControl w:val="0"/>
        <w:kinsoku/>
        <w:wordWrap/>
        <w:overflowPunct/>
        <w:topLinePunct w:val="0"/>
        <w:autoSpaceDE/>
        <w:autoSpaceDN/>
        <w:bidi w:val="0"/>
        <w:adjustRightInd/>
        <w:snapToGrid w:val="0"/>
        <w:spacing w:line="380" w:lineRule="exact"/>
        <w:ind w:firstLine="48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（1）资格文件电子版一份；</w:t>
      </w:r>
    </w:p>
    <w:p>
      <w:pPr>
        <w:keepNext w:val="0"/>
        <w:keepLines w:val="0"/>
        <w:pageBreakBefore w:val="0"/>
        <w:widowControl w:val="0"/>
        <w:kinsoku/>
        <w:wordWrap/>
        <w:overflowPunct/>
        <w:topLinePunct w:val="0"/>
        <w:autoSpaceDE/>
        <w:autoSpaceDN/>
        <w:bidi w:val="0"/>
        <w:adjustRightInd/>
        <w:snapToGrid w:val="0"/>
        <w:spacing w:line="380" w:lineRule="exact"/>
        <w:ind w:firstLine="48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（2）报价文件电子版一份；</w:t>
      </w:r>
    </w:p>
    <w:p>
      <w:pPr>
        <w:keepNext w:val="0"/>
        <w:keepLines w:val="0"/>
        <w:pageBreakBefore w:val="0"/>
        <w:widowControl w:val="0"/>
        <w:kinsoku/>
        <w:wordWrap/>
        <w:overflowPunct/>
        <w:topLinePunct w:val="0"/>
        <w:autoSpaceDE/>
        <w:autoSpaceDN/>
        <w:bidi w:val="0"/>
        <w:adjustRightInd/>
        <w:snapToGrid w:val="0"/>
        <w:spacing w:line="380" w:lineRule="exact"/>
        <w:ind w:firstLine="48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（3）商务技术文件电子版一份。</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据此函，签字代表宣布同意如下：</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1、供应商已详细审查全部“征集文件”，包括修改文件（如有的话）以及全部参考资料和有关附件，已经了解我方对于征集文件、采购过程、采购结果有依法进行询问、质疑、投诉的权利及相关渠道和要求。</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2、我方在响应之前已经与贵方进行了充分的沟通，完全理解并接受征集文件的各项规定和要求，对征集文件的合理性、合法性不再有异议。</w:t>
      </w:r>
    </w:p>
    <w:p>
      <w:pPr>
        <w:pStyle w:val="14"/>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3、我方愿意</w:t>
      </w:r>
      <w:r>
        <w:rPr>
          <w:rFonts w:hint="eastAsia" w:ascii="宋体" w:hAnsi="宋体" w:eastAsia="宋体" w:cs="宋体"/>
          <w:color w:val="auto"/>
          <w:sz w:val="21"/>
          <w:highlight w:val="none"/>
          <w:u w:val="none"/>
        </w:rPr>
        <w:t>按</w:t>
      </w:r>
      <w:r>
        <w:rPr>
          <w:rFonts w:hint="eastAsia" w:ascii="宋体" w:hAnsi="宋体" w:eastAsia="宋体" w:cs="宋体"/>
          <w:color w:val="auto"/>
          <w:sz w:val="21"/>
          <w:highlight w:val="none"/>
          <w:u w:val="single"/>
        </w:rPr>
        <w:t>不高于点菜单挂牌价的</w:t>
      </w:r>
      <w:r>
        <w:rPr>
          <w:rFonts w:hint="eastAsia" w:ascii="宋体" w:hAnsi="宋体" w:eastAsia="宋体" w:cs="宋体"/>
          <w:color w:val="auto"/>
          <w:sz w:val="21"/>
          <w:highlight w:val="none"/>
          <w:u w:val="single"/>
          <w:lang w:val="en-US" w:eastAsia="zh-CN"/>
        </w:rPr>
        <w:t xml:space="preserve">      </w:t>
      </w:r>
      <w:r>
        <w:rPr>
          <w:rFonts w:hint="eastAsia" w:ascii="宋体" w:hAnsi="宋体" w:eastAsia="宋体" w:cs="宋体"/>
          <w:color w:val="auto"/>
          <w:sz w:val="21"/>
          <w:highlight w:val="none"/>
          <w:u w:val="single"/>
        </w:rPr>
        <w:t>%</w:t>
      </w:r>
      <w:r>
        <w:rPr>
          <w:rFonts w:hint="eastAsia" w:ascii="宋体" w:hAnsi="宋体" w:eastAsia="宋体" w:cs="宋体"/>
          <w:color w:val="auto"/>
          <w:sz w:val="21"/>
          <w:highlight w:val="none"/>
          <w:u w:val="none"/>
        </w:rPr>
        <w:t>结算</w:t>
      </w:r>
      <w:r>
        <w:rPr>
          <w:rFonts w:hint="eastAsia" w:ascii="宋体" w:hAnsi="宋体" w:eastAsia="宋体" w:cs="宋体"/>
          <w:color w:val="auto"/>
          <w:sz w:val="21"/>
          <w:highlight w:val="none"/>
        </w:rPr>
        <w:t>进行响应，服务期限：</w:t>
      </w:r>
      <w:r>
        <w:rPr>
          <w:rFonts w:hint="eastAsia" w:ascii="宋体" w:hAnsi="宋体" w:eastAsia="宋体" w:cs="宋体"/>
          <w:color w:val="auto"/>
          <w:sz w:val="21"/>
          <w:highlight w:val="none"/>
          <w:u w:val="single"/>
        </w:rPr>
        <w:t xml:space="preserve">               </w:t>
      </w:r>
      <w:r>
        <w:rPr>
          <w:rFonts w:hint="eastAsia" w:ascii="宋体" w:hAnsi="宋体" w:eastAsia="宋体" w:cs="宋体"/>
          <w:color w:val="auto"/>
          <w:sz w:val="21"/>
          <w:highlight w:val="none"/>
        </w:rPr>
        <w:t>；</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、本响应有效期自开标日起</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天（日历天）。</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、如入围，本响应文件至本项目合同履行完毕止均保持有效，本供应商将按“征集文件”及政府采购法律、法规的规定履行框架协议和采购合同责任和义务。</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、供应商同意按照贵方要求提供与响应有关的一切数据或资料。</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rPr>
        <w:t>、与本响应有关的一切正式往来信函请寄：</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地址：</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邮编：</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电话：</w:t>
      </w:r>
      <w:r>
        <w:rPr>
          <w:rFonts w:hint="eastAsia" w:ascii="宋体" w:hAnsi="宋体" w:eastAsia="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传真：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供应商代表姓名</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职务：</w:t>
      </w:r>
      <w:r>
        <w:rPr>
          <w:rFonts w:hint="eastAsia" w:ascii="宋体" w:hAnsi="宋体" w:eastAsia="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供应商名称(全称)：</w:t>
      </w:r>
      <w:r>
        <w:rPr>
          <w:rFonts w:hint="eastAsia" w:ascii="宋体" w:hAnsi="宋体" w:eastAsia="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开户银行：</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账号：</w:t>
      </w:r>
      <w:r>
        <w:rPr>
          <w:rFonts w:hint="eastAsia" w:ascii="宋体" w:hAnsi="宋体" w:eastAsia="宋体" w:cs="宋体"/>
          <w:color w:val="auto"/>
          <w:szCs w:val="21"/>
          <w:highlight w:val="none"/>
          <w:u w:val="single"/>
        </w:rPr>
        <w:t xml:space="preserve">                        </w:t>
      </w:r>
    </w:p>
    <w:p>
      <w:pPr>
        <w:snapToGrid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p>
    <w:p>
      <w:pPr>
        <w:pStyle w:val="14"/>
        <w:ind w:firstLine="4300" w:firstLineChars="2150"/>
        <w:rPr>
          <w:rFonts w:hint="eastAsia" w:ascii="宋体" w:hAnsi="宋体" w:eastAsia="宋体" w:cs="宋体"/>
          <w:color w:val="auto"/>
          <w:highlight w:val="none"/>
        </w:rPr>
      </w:pPr>
    </w:p>
    <w:p>
      <w:pPr>
        <w:pStyle w:val="14"/>
        <w:ind w:firstLine="4515" w:firstLineChars="2150"/>
        <w:rPr>
          <w:rFonts w:hint="eastAsia" w:ascii="宋体" w:hAnsi="宋体" w:eastAsia="宋体" w:cs="宋体"/>
          <w:color w:val="auto"/>
          <w:sz w:val="21"/>
          <w:highlight w:val="none"/>
        </w:rPr>
      </w:pPr>
      <w:r>
        <w:rPr>
          <w:rFonts w:hint="eastAsia" w:ascii="宋体" w:hAnsi="宋体" w:eastAsia="宋体" w:cs="宋体"/>
          <w:color w:val="auto"/>
          <w:sz w:val="21"/>
          <w:highlight w:val="none"/>
        </w:rPr>
        <w:t>供应商（</w:t>
      </w:r>
      <w:r>
        <w:rPr>
          <w:rFonts w:hint="eastAsia" w:ascii="宋体" w:hAnsi="宋体" w:eastAsia="宋体" w:cs="宋体"/>
          <w:b/>
          <w:bCs/>
          <w:color w:val="auto"/>
          <w:sz w:val="21"/>
          <w:highlight w:val="none"/>
        </w:rPr>
        <w:t>CA电子签章</w:t>
      </w:r>
      <w:r>
        <w:rPr>
          <w:rFonts w:hint="eastAsia" w:ascii="宋体" w:hAnsi="宋体" w:eastAsia="宋体" w:cs="宋体"/>
          <w:color w:val="auto"/>
          <w:sz w:val="21"/>
          <w:highlight w:val="none"/>
        </w:rPr>
        <w:t>）</w:t>
      </w:r>
      <w:r>
        <w:rPr>
          <w:rFonts w:hint="eastAsia" w:ascii="宋体" w:hAnsi="宋体" w:eastAsia="宋体" w:cs="宋体"/>
          <w:color w:val="auto"/>
          <w:sz w:val="21"/>
          <w:highlight w:val="none"/>
          <w:u w:val="single"/>
        </w:rPr>
        <w:t xml:space="preserve">                               </w:t>
      </w:r>
    </w:p>
    <w:p>
      <w:pPr>
        <w:pStyle w:val="14"/>
        <w:rPr>
          <w:rFonts w:hint="eastAsia" w:ascii="宋体" w:hAnsi="宋体" w:eastAsia="宋体" w:cs="宋体"/>
          <w:color w:val="auto"/>
          <w:sz w:val="21"/>
          <w:highlight w:val="none"/>
        </w:rPr>
      </w:pPr>
    </w:p>
    <w:p>
      <w:pPr>
        <w:jc w:val="center"/>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 xml:space="preserve">    法定代表人（或分支机构负责人）或委托代理人</w:t>
      </w:r>
      <w:r>
        <w:rPr>
          <w:rFonts w:hint="eastAsia" w:ascii="宋体" w:hAnsi="宋体" w:eastAsia="宋体" w:cs="宋体"/>
          <w:b/>
          <w:bCs/>
          <w:color w:val="auto"/>
          <w:szCs w:val="21"/>
          <w:highlight w:val="none"/>
          <w:lang w:eastAsia="zh-CN"/>
        </w:rPr>
        <w:t>签字</w:t>
      </w:r>
      <w:r>
        <w:rPr>
          <w:rFonts w:hint="eastAsia" w:ascii="宋体" w:hAnsi="宋体" w:eastAsia="宋体" w:cs="宋体"/>
          <w:b/>
          <w:bCs/>
          <w:color w:val="auto"/>
          <w:szCs w:val="21"/>
          <w:highlight w:val="none"/>
        </w:rPr>
        <w:t>（或加盖CA电子签字章）</w:t>
      </w:r>
      <w:r>
        <w:rPr>
          <w:rFonts w:hint="eastAsia" w:ascii="宋体" w:hAnsi="宋体" w:eastAsia="宋体" w:cs="宋体"/>
          <w:color w:val="auto"/>
          <w:szCs w:val="21"/>
          <w:highlight w:val="none"/>
          <w:u w:val="single"/>
        </w:rPr>
        <w:t xml:space="preserve">                   </w:t>
      </w:r>
    </w:p>
    <w:p>
      <w:pPr>
        <w:pStyle w:val="14"/>
        <w:spacing w:line="400" w:lineRule="exact"/>
        <w:rPr>
          <w:rFonts w:hint="eastAsia" w:ascii="宋体" w:hAnsi="宋体" w:eastAsia="宋体" w:cs="宋体"/>
          <w:color w:val="auto"/>
          <w:sz w:val="21"/>
          <w:highlight w:val="none"/>
        </w:rPr>
      </w:pPr>
      <w:r>
        <w:rPr>
          <w:rFonts w:hint="eastAsia" w:ascii="宋体" w:hAnsi="宋体" w:eastAsia="宋体" w:cs="宋体"/>
          <w:color w:val="auto"/>
          <w:sz w:val="21"/>
          <w:highlight w:val="none"/>
        </w:rPr>
        <w:t xml:space="preserve">                                                </w:t>
      </w:r>
    </w:p>
    <w:p>
      <w:pPr>
        <w:pStyle w:val="14"/>
        <w:spacing w:line="400" w:lineRule="exact"/>
        <w:ind w:firstLine="6930" w:firstLineChars="3300"/>
        <w:rPr>
          <w:rFonts w:hint="eastAsia" w:ascii="宋体" w:hAnsi="宋体" w:eastAsia="宋体" w:cs="宋体"/>
          <w:b/>
          <w:color w:val="auto"/>
          <w:highlight w:val="none"/>
        </w:rPr>
      </w:pPr>
      <w:r>
        <w:rPr>
          <w:rFonts w:hint="eastAsia" w:ascii="宋体" w:hAnsi="宋体" w:eastAsia="宋体" w:cs="宋体"/>
          <w:color w:val="auto"/>
          <w:sz w:val="21"/>
          <w:highlight w:val="none"/>
          <w:u w:val="single"/>
        </w:rPr>
        <w:t xml:space="preserve">      </w:t>
      </w:r>
      <w:r>
        <w:rPr>
          <w:rFonts w:hint="eastAsia" w:ascii="宋体" w:hAnsi="宋体" w:eastAsia="宋体" w:cs="宋体"/>
          <w:color w:val="auto"/>
          <w:sz w:val="21"/>
          <w:highlight w:val="none"/>
        </w:rPr>
        <w:t>年</w:t>
      </w:r>
      <w:r>
        <w:rPr>
          <w:rFonts w:hint="eastAsia" w:ascii="宋体" w:hAnsi="宋体" w:eastAsia="宋体" w:cs="宋体"/>
          <w:color w:val="auto"/>
          <w:sz w:val="21"/>
          <w:highlight w:val="none"/>
          <w:u w:val="single"/>
        </w:rPr>
        <w:t xml:space="preserve">    </w:t>
      </w:r>
      <w:r>
        <w:rPr>
          <w:rFonts w:hint="eastAsia" w:ascii="宋体" w:hAnsi="宋体" w:eastAsia="宋体" w:cs="宋体"/>
          <w:color w:val="auto"/>
          <w:sz w:val="21"/>
          <w:highlight w:val="none"/>
        </w:rPr>
        <w:t>月</w:t>
      </w:r>
      <w:r>
        <w:rPr>
          <w:rFonts w:hint="eastAsia" w:ascii="宋体" w:hAnsi="宋体" w:eastAsia="宋体" w:cs="宋体"/>
          <w:color w:val="auto"/>
          <w:sz w:val="21"/>
          <w:highlight w:val="none"/>
          <w:u w:val="single"/>
        </w:rPr>
        <w:t xml:space="preserve">     </w:t>
      </w:r>
      <w:r>
        <w:rPr>
          <w:rFonts w:hint="eastAsia" w:ascii="宋体" w:hAnsi="宋体" w:eastAsia="宋体" w:cs="宋体"/>
          <w:color w:val="auto"/>
          <w:sz w:val="21"/>
          <w:highlight w:val="none"/>
        </w:rPr>
        <w:t>日</w:t>
      </w:r>
    </w:p>
    <w:p>
      <w:pPr>
        <w:snapToGrid w:val="0"/>
        <w:spacing w:line="340" w:lineRule="exact"/>
        <w:jc w:val="left"/>
        <w:rPr>
          <w:rFonts w:hint="eastAsia" w:ascii="宋体" w:hAnsi="宋体" w:eastAsia="宋体" w:cs="宋体"/>
          <w:color w:val="auto"/>
          <w:szCs w:val="21"/>
          <w:highlight w:val="none"/>
        </w:rPr>
      </w:pPr>
      <w:r>
        <w:rPr>
          <w:rFonts w:hint="eastAsia" w:ascii="宋体" w:hAnsi="宋体" w:eastAsia="宋体" w:cs="宋体"/>
          <w:b/>
          <w:color w:val="auto"/>
          <w:szCs w:val="21"/>
          <w:highlight w:val="none"/>
        </w:rPr>
        <w:br w:type="page"/>
      </w:r>
    </w:p>
    <w:p>
      <w:pPr>
        <w:pStyle w:val="14"/>
        <w:ind w:left="-10" w:firstLine="10" w:firstLineChars="3"/>
        <w:jc w:val="center"/>
        <w:rPr>
          <w:rFonts w:hint="eastAsia" w:ascii="宋体" w:hAnsi="宋体" w:eastAsia="宋体" w:cs="宋体"/>
          <w:b/>
          <w:color w:val="auto"/>
          <w:sz w:val="32"/>
          <w:highlight w:val="none"/>
        </w:rPr>
      </w:pPr>
    </w:p>
    <w:p>
      <w:pPr>
        <w:pStyle w:val="14"/>
        <w:ind w:left="-10" w:firstLine="10" w:firstLineChars="3"/>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法定代表人（或分支机构负责人）身份证明书</w:t>
      </w:r>
    </w:p>
    <w:p>
      <w:pPr>
        <w:pStyle w:val="14"/>
        <w:spacing w:line="360" w:lineRule="auto"/>
        <w:ind w:firstLine="277"/>
        <w:rPr>
          <w:rFonts w:hint="eastAsia" w:ascii="宋体" w:hAnsi="宋体" w:eastAsia="宋体" w:cs="宋体"/>
          <w:color w:val="auto"/>
          <w:sz w:val="21"/>
          <w:highlight w:val="none"/>
          <w:u w:val="single"/>
        </w:rPr>
      </w:pPr>
      <w:r>
        <w:rPr>
          <w:rFonts w:hint="eastAsia" w:ascii="宋体" w:hAnsi="宋体" w:eastAsia="宋体" w:cs="宋体"/>
          <w:color w:val="auto"/>
          <w:sz w:val="21"/>
          <w:highlight w:val="none"/>
        </w:rPr>
        <w:t>单位名称：</w:t>
      </w:r>
      <w:r>
        <w:rPr>
          <w:rFonts w:hint="eastAsia" w:ascii="宋体" w:hAnsi="宋体" w:eastAsia="宋体" w:cs="宋体"/>
          <w:color w:val="auto"/>
          <w:sz w:val="21"/>
          <w:highlight w:val="none"/>
          <w:u w:val="single"/>
        </w:rPr>
        <w:t xml:space="preserve">                         </w:t>
      </w:r>
    </w:p>
    <w:p>
      <w:pPr>
        <w:pStyle w:val="14"/>
        <w:spacing w:line="360" w:lineRule="auto"/>
        <w:ind w:firstLine="277"/>
        <w:rPr>
          <w:rFonts w:hint="eastAsia" w:ascii="宋体" w:hAnsi="宋体" w:eastAsia="宋体" w:cs="宋体"/>
          <w:color w:val="auto"/>
          <w:sz w:val="21"/>
          <w:highlight w:val="none"/>
        </w:rPr>
      </w:pPr>
      <w:r>
        <w:rPr>
          <w:rFonts w:hint="eastAsia" w:ascii="宋体" w:hAnsi="宋体" w:eastAsia="宋体" w:cs="宋体"/>
          <w:color w:val="auto"/>
          <w:sz w:val="21"/>
          <w:highlight w:val="none"/>
        </w:rPr>
        <w:t>单位性质：</w:t>
      </w:r>
      <w:r>
        <w:rPr>
          <w:rFonts w:hint="eastAsia" w:ascii="宋体" w:hAnsi="宋体" w:eastAsia="宋体" w:cs="宋体"/>
          <w:color w:val="auto"/>
          <w:sz w:val="21"/>
          <w:highlight w:val="none"/>
          <w:u w:val="single"/>
        </w:rPr>
        <w:t xml:space="preserve">                         </w:t>
      </w:r>
    </w:p>
    <w:p>
      <w:pPr>
        <w:pStyle w:val="14"/>
        <w:spacing w:line="360" w:lineRule="auto"/>
        <w:ind w:firstLine="277"/>
        <w:rPr>
          <w:rFonts w:hint="eastAsia" w:ascii="宋体" w:hAnsi="宋体" w:eastAsia="宋体" w:cs="宋体"/>
          <w:color w:val="auto"/>
          <w:sz w:val="21"/>
          <w:highlight w:val="none"/>
        </w:rPr>
      </w:pPr>
      <w:r>
        <w:rPr>
          <w:rFonts w:hint="eastAsia" w:ascii="宋体" w:hAnsi="宋体" w:eastAsia="宋体" w:cs="宋体"/>
          <w:color w:val="auto"/>
          <w:sz w:val="21"/>
          <w:highlight w:val="none"/>
        </w:rPr>
        <w:t>地    址：</w:t>
      </w:r>
      <w:r>
        <w:rPr>
          <w:rFonts w:hint="eastAsia" w:ascii="宋体" w:hAnsi="宋体" w:eastAsia="宋体" w:cs="宋体"/>
          <w:color w:val="auto"/>
          <w:sz w:val="21"/>
          <w:highlight w:val="none"/>
          <w:u w:val="single"/>
        </w:rPr>
        <w:t xml:space="preserve">                         </w:t>
      </w:r>
    </w:p>
    <w:p>
      <w:pPr>
        <w:pStyle w:val="14"/>
        <w:spacing w:line="360" w:lineRule="auto"/>
        <w:ind w:firstLine="277"/>
        <w:rPr>
          <w:rFonts w:hint="eastAsia" w:ascii="宋体" w:hAnsi="宋体" w:eastAsia="宋体" w:cs="宋体"/>
          <w:color w:val="auto"/>
          <w:sz w:val="21"/>
          <w:highlight w:val="none"/>
        </w:rPr>
      </w:pPr>
      <w:r>
        <w:rPr>
          <w:rFonts w:hint="eastAsia" w:ascii="宋体" w:hAnsi="宋体" w:eastAsia="宋体" w:cs="宋体"/>
          <w:color w:val="auto"/>
          <w:sz w:val="21"/>
          <w:highlight w:val="none"/>
        </w:rPr>
        <w:t>成立时间：</w:t>
      </w:r>
      <w:r>
        <w:rPr>
          <w:rFonts w:hint="eastAsia" w:ascii="宋体" w:hAnsi="宋体" w:eastAsia="宋体" w:cs="宋体"/>
          <w:color w:val="auto"/>
          <w:sz w:val="21"/>
          <w:highlight w:val="none"/>
          <w:u w:val="single"/>
        </w:rPr>
        <w:t xml:space="preserve">              </w:t>
      </w:r>
      <w:r>
        <w:rPr>
          <w:rFonts w:hint="eastAsia" w:ascii="宋体" w:hAnsi="宋体" w:eastAsia="宋体" w:cs="宋体"/>
          <w:color w:val="auto"/>
          <w:sz w:val="21"/>
          <w:highlight w:val="none"/>
        </w:rPr>
        <w:t>年</w:t>
      </w:r>
      <w:r>
        <w:rPr>
          <w:rFonts w:hint="eastAsia" w:ascii="宋体" w:hAnsi="宋体" w:eastAsia="宋体" w:cs="宋体"/>
          <w:color w:val="auto"/>
          <w:sz w:val="21"/>
          <w:highlight w:val="none"/>
          <w:u w:val="single"/>
        </w:rPr>
        <w:t xml:space="preserve">   </w:t>
      </w:r>
      <w:r>
        <w:rPr>
          <w:rFonts w:hint="eastAsia" w:ascii="宋体" w:hAnsi="宋体" w:eastAsia="宋体" w:cs="宋体"/>
          <w:color w:val="auto"/>
          <w:sz w:val="21"/>
          <w:highlight w:val="none"/>
        </w:rPr>
        <w:t>月</w:t>
      </w:r>
      <w:r>
        <w:rPr>
          <w:rFonts w:hint="eastAsia" w:ascii="宋体" w:hAnsi="宋体" w:eastAsia="宋体" w:cs="宋体"/>
          <w:color w:val="auto"/>
          <w:sz w:val="21"/>
          <w:highlight w:val="none"/>
          <w:u w:val="single"/>
        </w:rPr>
        <w:t xml:space="preserve">   </w:t>
      </w:r>
      <w:r>
        <w:rPr>
          <w:rFonts w:hint="eastAsia" w:ascii="宋体" w:hAnsi="宋体" w:eastAsia="宋体" w:cs="宋体"/>
          <w:color w:val="auto"/>
          <w:sz w:val="21"/>
          <w:highlight w:val="none"/>
        </w:rPr>
        <w:t>日</w:t>
      </w:r>
    </w:p>
    <w:p>
      <w:pPr>
        <w:pStyle w:val="14"/>
        <w:spacing w:line="360" w:lineRule="auto"/>
        <w:ind w:firstLine="277"/>
        <w:rPr>
          <w:rFonts w:hint="eastAsia" w:ascii="宋体" w:hAnsi="宋体" w:eastAsia="宋体" w:cs="宋体"/>
          <w:color w:val="auto"/>
          <w:sz w:val="21"/>
          <w:highlight w:val="none"/>
          <w:u w:val="single"/>
        </w:rPr>
      </w:pPr>
      <w:r>
        <w:rPr>
          <w:rFonts w:hint="eastAsia" w:ascii="宋体" w:hAnsi="宋体" w:eastAsia="宋体" w:cs="宋体"/>
          <w:color w:val="auto"/>
          <w:sz w:val="21"/>
          <w:highlight w:val="none"/>
        </w:rPr>
        <w:t>经营期限：</w:t>
      </w:r>
      <w:r>
        <w:rPr>
          <w:rFonts w:hint="eastAsia" w:ascii="宋体" w:hAnsi="宋体" w:eastAsia="宋体" w:cs="宋体"/>
          <w:color w:val="auto"/>
          <w:sz w:val="21"/>
          <w:highlight w:val="none"/>
          <w:u w:val="single"/>
        </w:rPr>
        <w:t xml:space="preserve">                          </w:t>
      </w:r>
    </w:p>
    <w:p>
      <w:pPr>
        <w:pStyle w:val="14"/>
        <w:spacing w:line="360" w:lineRule="auto"/>
        <w:ind w:firstLine="277"/>
        <w:rPr>
          <w:rFonts w:hint="eastAsia" w:ascii="宋体" w:hAnsi="宋体" w:eastAsia="宋体" w:cs="宋体"/>
          <w:color w:val="auto"/>
          <w:sz w:val="21"/>
          <w:highlight w:val="none"/>
        </w:rPr>
      </w:pPr>
      <w:r>
        <w:rPr>
          <w:rFonts w:hint="eastAsia" w:ascii="宋体" w:hAnsi="宋体" w:eastAsia="宋体" w:cs="宋体"/>
          <w:color w:val="auto"/>
          <w:sz w:val="21"/>
          <w:highlight w:val="none"/>
        </w:rPr>
        <w:t>姓名：</w:t>
      </w:r>
      <w:r>
        <w:rPr>
          <w:rFonts w:hint="eastAsia" w:ascii="宋体" w:hAnsi="宋体" w:eastAsia="宋体" w:cs="宋体"/>
          <w:color w:val="auto"/>
          <w:sz w:val="21"/>
          <w:highlight w:val="none"/>
          <w:u w:val="single"/>
        </w:rPr>
        <w:t xml:space="preserve">       </w:t>
      </w:r>
      <w:r>
        <w:rPr>
          <w:rFonts w:hint="eastAsia" w:ascii="宋体" w:hAnsi="宋体" w:eastAsia="宋体" w:cs="宋体"/>
          <w:color w:val="auto"/>
          <w:sz w:val="21"/>
          <w:highlight w:val="none"/>
        </w:rPr>
        <w:t>性别：</w:t>
      </w:r>
      <w:r>
        <w:rPr>
          <w:rFonts w:hint="eastAsia" w:ascii="宋体" w:hAnsi="宋体" w:eastAsia="宋体" w:cs="宋体"/>
          <w:color w:val="auto"/>
          <w:sz w:val="21"/>
          <w:highlight w:val="none"/>
          <w:u w:val="single"/>
        </w:rPr>
        <w:t xml:space="preserve">   </w:t>
      </w:r>
      <w:r>
        <w:rPr>
          <w:rFonts w:hint="eastAsia" w:ascii="宋体" w:hAnsi="宋体" w:eastAsia="宋体" w:cs="宋体"/>
          <w:color w:val="auto"/>
          <w:sz w:val="21"/>
          <w:highlight w:val="none"/>
        </w:rPr>
        <w:t>年龄：</w:t>
      </w:r>
      <w:r>
        <w:rPr>
          <w:rFonts w:hint="eastAsia" w:ascii="宋体" w:hAnsi="宋体" w:eastAsia="宋体" w:cs="宋体"/>
          <w:color w:val="auto"/>
          <w:sz w:val="21"/>
          <w:highlight w:val="none"/>
          <w:u w:val="single"/>
        </w:rPr>
        <w:t xml:space="preserve">   </w:t>
      </w:r>
      <w:r>
        <w:rPr>
          <w:rFonts w:hint="eastAsia" w:ascii="宋体" w:hAnsi="宋体" w:eastAsia="宋体" w:cs="宋体"/>
          <w:color w:val="auto"/>
          <w:sz w:val="21"/>
          <w:highlight w:val="none"/>
        </w:rPr>
        <w:t>职务：</w:t>
      </w:r>
      <w:r>
        <w:rPr>
          <w:rFonts w:hint="eastAsia" w:ascii="宋体" w:hAnsi="宋体" w:eastAsia="宋体" w:cs="宋体"/>
          <w:color w:val="auto"/>
          <w:sz w:val="21"/>
          <w:highlight w:val="none"/>
          <w:u w:val="single"/>
        </w:rPr>
        <w:t xml:space="preserve">       </w:t>
      </w:r>
    </w:p>
    <w:p>
      <w:pPr>
        <w:pStyle w:val="14"/>
        <w:spacing w:line="360" w:lineRule="auto"/>
        <w:ind w:firstLine="277"/>
        <w:rPr>
          <w:rFonts w:hint="eastAsia" w:ascii="宋体" w:hAnsi="宋体" w:eastAsia="宋体" w:cs="宋体"/>
          <w:color w:val="auto"/>
          <w:sz w:val="21"/>
          <w:highlight w:val="none"/>
        </w:rPr>
      </w:pPr>
      <w:r>
        <w:rPr>
          <w:rFonts w:hint="eastAsia" w:ascii="宋体" w:hAnsi="宋体" w:eastAsia="宋体" w:cs="宋体"/>
          <w:color w:val="auto"/>
          <w:sz w:val="21"/>
          <w:highlight w:val="none"/>
        </w:rPr>
        <w:t>系</w:t>
      </w:r>
      <w:r>
        <w:rPr>
          <w:rFonts w:hint="eastAsia" w:ascii="宋体" w:hAnsi="宋体" w:eastAsia="宋体" w:cs="宋体"/>
          <w:color w:val="auto"/>
          <w:sz w:val="21"/>
          <w:highlight w:val="none"/>
          <w:u w:val="single"/>
        </w:rPr>
        <w:t xml:space="preserve">     （供应商单位名称）  </w:t>
      </w:r>
      <w:r>
        <w:rPr>
          <w:rFonts w:hint="eastAsia" w:ascii="宋体" w:hAnsi="宋体" w:eastAsia="宋体" w:cs="宋体"/>
          <w:color w:val="auto"/>
          <w:sz w:val="21"/>
          <w:highlight w:val="none"/>
        </w:rPr>
        <w:t>的法定代表人（或分支机构负责人）。</w:t>
      </w:r>
    </w:p>
    <w:p>
      <w:pPr>
        <w:pStyle w:val="14"/>
        <w:spacing w:line="360" w:lineRule="auto"/>
        <w:ind w:firstLine="277"/>
        <w:rPr>
          <w:rFonts w:hint="eastAsia" w:ascii="宋体" w:hAnsi="宋体" w:eastAsia="宋体" w:cs="宋体"/>
          <w:color w:val="auto"/>
          <w:sz w:val="21"/>
          <w:highlight w:val="none"/>
        </w:rPr>
      </w:pPr>
      <w:r>
        <w:rPr>
          <w:rFonts w:hint="eastAsia" w:ascii="宋体" w:hAnsi="宋体" w:eastAsia="宋体" w:cs="宋体"/>
          <w:color w:val="auto"/>
          <w:sz w:val="21"/>
          <w:highlight w:val="none"/>
        </w:rPr>
        <w:t>特此证明。</w:t>
      </w:r>
    </w:p>
    <w:p>
      <w:pPr>
        <w:pStyle w:val="14"/>
        <w:spacing w:line="360" w:lineRule="auto"/>
        <w:ind w:right="420" w:firstLine="5565" w:firstLineChars="2650"/>
        <w:rPr>
          <w:rFonts w:hint="eastAsia" w:ascii="宋体" w:hAnsi="宋体" w:eastAsia="宋体" w:cs="宋体"/>
          <w:color w:val="auto"/>
          <w:sz w:val="21"/>
          <w:highlight w:val="none"/>
        </w:rPr>
      </w:pPr>
      <w:r>
        <w:rPr>
          <w:rFonts w:hint="eastAsia" w:ascii="宋体" w:hAnsi="宋体" w:eastAsia="宋体" w:cs="宋体"/>
          <w:color w:val="auto"/>
          <w:sz w:val="21"/>
          <w:highlight w:val="none"/>
        </w:rPr>
        <w:t>供应商：</w:t>
      </w:r>
      <w:r>
        <w:rPr>
          <w:rFonts w:hint="eastAsia" w:ascii="宋体" w:hAnsi="宋体" w:eastAsia="宋体" w:cs="宋体"/>
          <w:color w:val="auto"/>
          <w:sz w:val="21"/>
          <w:highlight w:val="none"/>
          <w:u w:val="single"/>
        </w:rPr>
        <w:t xml:space="preserve">           </w:t>
      </w:r>
      <w:r>
        <w:rPr>
          <w:rFonts w:hint="eastAsia" w:ascii="宋体" w:hAnsi="宋体" w:eastAsia="宋体" w:cs="宋体"/>
          <w:color w:val="auto"/>
          <w:sz w:val="21"/>
          <w:highlight w:val="none"/>
        </w:rPr>
        <w:t xml:space="preserve"> （</w:t>
      </w:r>
      <w:r>
        <w:rPr>
          <w:rFonts w:hint="eastAsia" w:ascii="宋体" w:hAnsi="宋体" w:eastAsia="宋体" w:cs="宋体"/>
          <w:b/>
          <w:bCs/>
          <w:color w:val="auto"/>
          <w:sz w:val="21"/>
          <w:highlight w:val="none"/>
        </w:rPr>
        <w:t>CA电子签章</w:t>
      </w:r>
      <w:r>
        <w:rPr>
          <w:rFonts w:hint="eastAsia" w:ascii="宋体" w:hAnsi="宋体" w:eastAsia="宋体" w:cs="宋体"/>
          <w:color w:val="auto"/>
          <w:sz w:val="21"/>
          <w:highlight w:val="none"/>
        </w:rPr>
        <w:t xml:space="preserve">） </w:t>
      </w:r>
    </w:p>
    <w:p>
      <w:pPr>
        <w:pStyle w:val="14"/>
        <w:spacing w:line="360" w:lineRule="auto"/>
        <w:ind w:firstLine="420"/>
        <w:jc w:val="center"/>
        <w:rPr>
          <w:rFonts w:hint="eastAsia" w:ascii="宋体" w:hAnsi="宋体" w:eastAsia="宋体" w:cs="宋体"/>
          <w:color w:val="auto"/>
          <w:sz w:val="21"/>
          <w:highlight w:val="none"/>
        </w:rPr>
      </w:pPr>
      <w:r>
        <w:rPr>
          <w:rFonts w:hint="eastAsia" w:ascii="宋体" w:hAnsi="宋体" w:eastAsia="宋体" w:cs="宋体"/>
          <w:color w:val="auto"/>
          <w:sz w:val="21"/>
          <w:highlight w:val="none"/>
        </w:rPr>
        <w:t xml:space="preserve">                                            时间：       年      月     日</w:t>
      </w:r>
    </w:p>
    <w:p>
      <w:pPr>
        <w:pStyle w:val="14"/>
        <w:spacing w:line="360" w:lineRule="exact"/>
        <w:rPr>
          <w:rFonts w:hint="eastAsia" w:ascii="宋体" w:hAnsi="宋体" w:eastAsia="宋体" w:cs="宋体"/>
          <w:color w:val="auto"/>
          <w:highlight w:val="none"/>
        </w:rPr>
      </w:pPr>
      <w:r>
        <w:rPr>
          <w:rFonts w:hint="eastAsia" w:ascii="宋体" w:hAnsi="宋体" w:eastAsia="宋体" w:cs="宋体"/>
          <w:color w:val="auto"/>
          <w:highlight w:val="none"/>
        </w:rPr>
        <w:t xml:space="preserve">                                                                                                                                                                                        </w:t>
      </w:r>
    </w:p>
    <w:p>
      <w:pPr>
        <w:pStyle w:val="14"/>
        <w:spacing w:line="480" w:lineRule="exact"/>
        <w:rPr>
          <w:rFonts w:hint="eastAsia" w:ascii="宋体" w:hAnsi="宋体" w:eastAsia="宋体" w:cs="宋体"/>
          <w:color w:val="auto"/>
          <w:highlight w:val="none"/>
        </w:rPr>
      </w:pPr>
      <w:r>
        <w:rPr>
          <w:rFonts w:hint="eastAsia" w:ascii="宋体" w:hAnsi="宋体" w:eastAsia="宋体" w:cs="宋体"/>
          <w:color w:val="auto"/>
          <w:highlight w:val="none"/>
        </w:rPr>
        <mc:AlternateContent>
          <mc:Choice Requires="wps">
            <w:drawing>
              <wp:anchor distT="0" distB="0" distL="114300" distR="114300" simplePos="0" relativeHeight="251661312" behindDoc="0" locked="0" layoutInCell="1" allowOverlap="1">
                <wp:simplePos x="0" y="0"/>
                <wp:positionH relativeFrom="column">
                  <wp:posOffset>3171825</wp:posOffset>
                </wp:positionH>
                <wp:positionV relativeFrom="paragraph">
                  <wp:posOffset>6985</wp:posOffset>
                </wp:positionV>
                <wp:extent cx="3000375" cy="1961515"/>
                <wp:effectExtent l="4445" t="5080" r="5080" b="14605"/>
                <wp:wrapNone/>
                <wp:docPr id="7" name="矩形 7"/>
                <wp:cNvGraphicFramePr/>
                <a:graphic xmlns:a="http://schemas.openxmlformats.org/drawingml/2006/main">
                  <a:graphicData uri="http://schemas.microsoft.com/office/word/2010/wordprocessingShape">
                    <wps:wsp>
                      <wps:cNvSpPr/>
                      <wps:spPr>
                        <a:xfrm>
                          <a:off x="0" y="0"/>
                          <a:ext cx="3000375" cy="19615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p>
                          <w:p>
                            <w:pPr>
                              <w:rPr>
                                <w:rFonts w:hint="eastAsia"/>
                              </w:rPr>
                            </w:pPr>
                          </w:p>
                          <w:p>
                            <w:pPr>
                              <w:rPr>
                                <w:rFonts w:hint="eastAsia"/>
                              </w:rPr>
                            </w:pPr>
                          </w:p>
                          <w:p>
                            <w:pPr>
                              <w:rPr>
                                <w:rFonts w:hint="eastAsia"/>
                              </w:rPr>
                            </w:pPr>
                          </w:p>
                          <w:p>
                            <w:pPr>
                              <w:jc w:val="center"/>
                              <w:rPr>
                                <w:rFonts w:hint="eastAsia"/>
                              </w:rPr>
                            </w:pPr>
                            <w:r>
                              <w:rPr>
                                <w:rFonts w:hint="eastAsia"/>
                              </w:rPr>
                              <w:t>法定代表人第二代居民身份证原件扫描件</w:t>
                            </w:r>
                          </w:p>
                          <w:p>
                            <w:pPr>
                              <w:jc w:val="center"/>
                              <w:rPr>
                                <w:rFonts w:hint="eastAsia"/>
                                <w:b/>
                              </w:rPr>
                            </w:pPr>
                            <w:r>
                              <w:rPr>
                                <w:rFonts w:hint="eastAsia"/>
                                <w:b/>
                              </w:rPr>
                              <w:t>（背面）</w:t>
                            </w:r>
                          </w:p>
                        </w:txbxContent>
                      </wps:txbx>
                      <wps:bodyPr upright="1"/>
                    </wps:wsp>
                  </a:graphicData>
                </a:graphic>
              </wp:anchor>
            </w:drawing>
          </mc:Choice>
          <mc:Fallback>
            <w:pict>
              <v:rect id="_x0000_s1026" o:spid="_x0000_s1026" o:spt="1" style="position:absolute;left:0pt;margin-left:249.75pt;margin-top:0.55pt;height:154.45pt;width:236.25pt;z-index:251661312;mso-width-relative:page;mso-height-relative:page;" fillcolor="#FFFFFF" filled="t" stroked="t" coordsize="21600,21600" o:gfxdata="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&#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ivcnrXAAAACQEAAA8AAAAAAAAAAQAgAAAAIgAAAGRy&#10;cy9kb3ducmV2LnhtbFBLAQIUABQAAAAIAIdO4kCkDy3ZBgIAADgEAAAOAAAAAAAAAAEAIAAAACYB&#10;AABkcnMvZTJvRG9jLnhtbFBLBQYAAAAABgAGAFkBAACeBQAAAAA=&#10;">
                <v:fill on="t" focussize="0,0"/>
                <v:stroke color="#000000" joinstyle="miter"/>
                <v:imagedata o:title=""/>
                <o:lock v:ext="edit" aspectratio="f"/>
                <v:textbox>
                  <w:txbxContent>
                    <w:p>
                      <w:pPr>
                        <w:rPr>
                          <w:rFonts w:hint="eastAsia"/>
                        </w:rPr>
                      </w:pPr>
                    </w:p>
                    <w:p>
                      <w:pPr>
                        <w:rPr>
                          <w:rFonts w:hint="eastAsia"/>
                        </w:rPr>
                      </w:pPr>
                    </w:p>
                    <w:p>
                      <w:pPr>
                        <w:rPr>
                          <w:rFonts w:hint="eastAsia"/>
                        </w:rPr>
                      </w:pPr>
                    </w:p>
                    <w:p>
                      <w:pPr>
                        <w:rPr>
                          <w:rFonts w:hint="eastAsia"/>
                        </w:rPr>
                      </w:pPr>
                    </w:p>
                    <w:p>
                      <w:pPr>
                        <w:jc w:val="center"/>
                        <w:rPr>
                          <w:rFonts w:hint="eastAsia"/>
                        </w:rPr>
                      </w:pPr>
                      <w:r>
                        <w:rPr>
                          <w:rFonts w:hint="eastAsia"/>
                        </w:rPr>
                        <w:t>法定代表人第二代居民身份证原件扫描件</w:t>
                      </w:r>
                    </w:p>
                    <w:p>
                      <w:pPr>
                        <w:jc w:val="center"/>
                        <w:rPr>
                          <w:rFonts w:hint="eastAsia"/>
                          <w:b/>
                        </w:rPr>
                      </w:pPr>
                      <w:r>
                        <w:rPr>
                          <w:rFonts w:hint="eastAsia"/>
                          <w:b/>
                        </w:rPr>
                        <w:t>（背面）</w:t>
                      </w:r>
                    </w:p>
                  </w:txbxContent>
                </v:textbox>
              </v:rect>
            </w:pict>
          </mc:Fallback>
        </mc:AlternateContent>
      </w:r>
      <w:r>
        <w:rPr>
          <w:rFonts w:hint="eastAsia" w:ascii="宋体" w:hAnsi="宋体" w:eastAsia="宋体" w:cs="宋体"/>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12700</wp:posOffset>
                </wp:positionV>
                <wp:extent cx="3058795" cy="1953895"/>
                <wp:effectExtent l="4445" t="4445" r="22860" b="22860"/>
                <wp:wrapNone/>
                <wp:docPr id="8" name="矩形 8"/>
                <wp:cNvGraphicFramePr/>
                <a:graphic xmlns:a="http://schemas.openxmlformats.org/drawingml/2006/main">
                  <a:graphicData uri="http://schemas.microsoft.com/office/word/2010/wordprocessingShape">
                    <wps:wsp>
                      <wps:cNvSpPr/>
                      <wps:spPr>
                        <a:xfrm>
                          <a:off x="0" y="0"/>
                          <a:ext cx="3058795" cy="19538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p>
                          <w:p>
                            <w:pPr>
                              <w:rPr>
                                <w:rFonts w:hint="eastAsia"/>
                              </w:rPr>
                            </w:pPr>
                          </w:p>
                          <w:p>
                            <w:pPr>
                              <w:rPr>
                                <w:rFonts w:hint="eastAsia"/>
                              </w:rPr>
                            </w:pPr>
                          </w:p>
                          <w:p>
                            <w:pPr>
                              <w:rPr>
                                <w:rFonts w:hint="eastAsia"/>
                              </w:rPr>
                            </w:pPr>
                          </w:p>
                          <w:p>
                            <w:pPr>
                              <w:jc w:val="center"/>
                              <w:rPr>
                                <w:rFonts w:hint="eastAsia"/>
                              </w:rPr>
                            </w:pPr>
                            <w:r>
                              <w:rPr>
                                <w:rFonts w:hint="eastAsia"/>
                              </w:rPr>
                              <w:t>法定代表人第二代居民身份证原件扫描件</w:t>
                            </w:r>
                          </w:p>
                          <w:p>
                            <w:pPr>
                              <w:jc w:val="center"/>
                              <w:rPr>
                                <w:rFonts w:hint="eastAsia"/>
                                <w:b/>
                              </w:rPr>
                            </w:pPr>
                            <w:r>
                              <w:rPr>
                                <w:rFonts w:hint="eastAsia"/>
                                <w:b/>
                              </w:rPr>
                              <w:t>（正面）</w:t>
                            </w:r>
                          </w:p>
                        </w:txbxContent>
                      </wps:txbx>
                      <wps:bodyPr upright="1"/>
                    </wps:wsp>
                  </a:graphicData>
                </a:graphic>
              </wp:anchor>
            </w:drawing>
          </mc:Choice>
          <mc:Fallback>
            <w:pict>
              <v:rect id="_x0000_s1026" o:spid="_x0000_s1026" o:spt="1" style="position:absolute;left:0pt;margin-left:9pt;margin-top:1pt;height:153.85pt;width:240.85pt;z-index:251662336;mso-width-relative:page;mso-height-relative:page;" fillcolor="#FFFFFF" filled="t" stroked="t" coordsize="21600,21600" o:gfxdata="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OJtEm1gAAAAgBAAAPAAAAAAAAAAEAIAAAACIAAABkcnMv&#10;ZG93bnJldi54bWxQSwECFAAUAAAACACHTuJAJL5CQQUCAAA4BAAADgAAAAAAAAABACAAAAAlAQAA&#10;ZHJzL2Uyb0RvYy54bWxQSwUGAAAAAAYABgBZAQAAnAUAAAAA&#10;">
                <v:fill on="t" focussize="0,0"/>
                <v:stroke color="#000000" joinstyle="miter"/>
                <v:imagedata o:title=""/>
                <o:lock v:ext="edit" aspectratio="f"/>
                <v:textbox>
                  <w:txbxContent>
                    <w:p>
                      <w:pPr>
                        <w:rPr>
                          <w:rFonts w:hint="eastAsia"/>
                        </w:rPr>
                      </w:pPr>
                    </w:p>
                    <w:p>
                      <w:pPr>
                        <w:rPr>
                          <w:rFonts w:hint="eastAsia"/>
                        </w:rPr>
                      </w:pPr>
                    </w:p>
                    <w:p>
                      <w:pPr>
                        <w:rPr>
                          <w:rFonts w:hint="eastAsia"/>
                        </w:rPr>
                      </w:pPr>
                    </w:p>
                    <w:p>
                      <w:pPr>
                        <w:rPr>
                          <w:rFonts w:hint="eastAsia"/>
                        </w:rPr>
                      </w:pPr>
                    </w:p>
                    <w:p>
                      <w:pPr>
                        <w:jc w:val="center"/>
                        <w:rPr>
                          <w:rFonts w:hint="eastAsia"/>
                        </w:rPr>
                      </w:pPr>
                      <w:r>
                        <w:rPr>
                          <w:rFonts w:hint="eastAsia"/>
                        </w:rPr>
                        <w:t>法定代表人第二代居民身份证原件扫描件</w:t>
                      </w:r>
                    </w:p>
                    <w:p>
                      <w:pPr>
                        <w:jc w:val="center"/>
                        <w:rPr>
                          <w:rFonts w:hint="eastAsia"/>
                          <w:b/>
                        </w:rPr>
                      </w:pPr>
                      <w:r>
                        <w:rPr>
                          <w:rFonts w:hint="eastAsia"/>
                          <w:b/>
                        </w:rPr>
                        <w:t>（正面）</w:t>
                      </w:r>
                    </w:p>
                  </w:txbxContent>
                </v:textbox>
              </v:rect>
            </w:pict>
          </mc:Fallback>
        </mc:AlternateContent>
      </w:r>
      <w:r>
        <w:rPr>
          <w:rFonts w:hint="eastAsia" w:ascii="宋体" w:hAnsi="宋体" w:eastAsia="宋体" w:cs="宋体"/>
          <w:color w:val="auto"/>
          <w:highlight w:val="none"/>
        </w:rPr>
        <mc:AlternateContent>
          <mc:Choice Requires="wps">
            <w:drawing>
              <wp:anchor distT="18034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6134100" cy="0"/>
                <wp:effectExtent l="0" t="4445" r="0" b="0"/>
                <wp:wrapTopAndBottom/>
                <wp:docPr id="3" name="直接连接符 3"/>
                <wp:cNvGraphicFramePr/>
                <a:graphic xmlns:a="http://schemas.openxmlformats.org/drawingml/2006/main">
                  <a:graphicData uri="http://schemas.microsoft.com/office/word/2010/wordprocessingShape">
                    <wps:wsp>
                      <wps:cNvCnPr/>
                      <wps:spPr>
                        <a:xfrm>
                          <a:off x="0" y="0"/>
                          <a:ext cx="61341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483pt;mso-wrap-distance-bottom:0pt;mso-wrap-distance-top:14.2pt;z-index:251660288;mso-width-relative:page;mso-height-relative:page;" filled="f" stroked="t" coordsize="21600,21600" o:allowincell="f" o:gfxdata="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AdU99AAAAACAQAADwAAAAAAAAABACAAAAAiAAAAZHJzL2Rvd25yZXYueG1sUEsBAhQA&#10;FAAAAAgAh07iQE5C+0P6AQAA8gMAAA4AAAAAAAAAAQAgAAAAHwEAAGRycy9lMm9Eb2MueG1sUEsF&#10;BgAAAAAGAAYAWQEAAIsFAAAAAA==&#10;">
                <v:fill on="f" focussize="0,0"/>
                <v:stroke color="#000000" joinstyle="round"/>
                <v:imagedata o:title=""/>
                <o:lock v:ext="edit" aspectratio="f"/>
                <w10:wrap type="topAndBottom"/>
              </v:line>
            </w:pict>
          </mc:Fallback>
        </mc:AlternateContent>
      </w:r>
      <w:r>
        <w:rPr>
          <w:rFonts w:hint="eastAsia" w:ascii="宋体" w:hAnsi="宋体" w:eastAsia="宋体" w:cs="宋体"/>
          <w:color w:val="auto"/>
          <w:highlight w:val="none"/>
        </w:rPr>
        <w:t xml:space="preserve">  </w:t>
      </w:r>
    </w:p>
    <w:p>
      <w:pPr>
        <w:pStyle w:val="14"/>
        <w:spacing w:line="480" w:lineRule="exact"/>
        <w:rPr>
          <w:rFonts w:hint="eastAsia" w:ascii="宋体" w:hAnsi="宋体" w:eastAsia="宋体" w:cs="宋体"/>
          <w:color w:val="auto"/>
          <w:highlight w:val="none"/>
        </w:rPr>
      </w:pPr>
    </w:p>
    <w:p>
      <w:pPr>
        <w:pStyle w:val="14"/>
        <w:spacing w:line="480" w:lineRule="exact"/>
        <w:rPr>
          <w:rFonts w:hint="eastAsia" w:ascii="宋体" w:hAnsi="宋体" w:eastAsia="宋体" w:cs="宋体"/>
          <w:color w:val="auto"/>
          <w:highlight w:val="none"/>
        </w:rPr>
      </w:pPr>
    </w:p>
    <w:p>
      <w:pPr>
        <w:pStyle w:val="14"/>
        <w:spacing w:line="480" w:lineRule="exact"/>
        <w:rPr>
          <w:rFonts w:hint="eastAsia" w:ascii="宋体" w:hAnsi="宋体" w:eastAsia="宋体" w:cs="宋体"/>
          <w:color w:val="auto"/>
          <w:highlight w:val="none"/>
        </w:rPr>
      </w:pPr>
    </w:p>
    <w:p>
      <w:pPr>
        <w:pStyle w:val="14"/>
        <w:spacing w:line="480" w:lineRule="exact"/>
        <w:rPr>
          <w:rFonts w:hint="eastAsia" w:ascii="宋体" w:hAnsi="宋体" w:eastAsia="宋体" w:cs="宋体"/>
          <w:color w:val="auto"/>
          <w:highlight w:val="none"/>
        </w:rPr>
      </w:pPr>
    </w:p>
    <w:p>
      <w:pPr>
        <w:pStyle w:val="14"/>
        <w:spacing w:line="240" w:lineRule="atLeast"/>
        <w:ind w:firstLine="6000" w:firstLineChars="3000"/>
        <w:rPr>
          <w:rFonts w:hint="eastAsia" w:ascii="宋体" w:hAnsi="宋体" w:eastAsia="宋体" w:cs="宋体"/>
          <w:color w:val="auto"/>
          <w:highlight w:val="none"/>
        </w:rPr>
      </w:pPr>
    </w:p>
    <w:p>
      <w:pPr>
        <w:pStyle w:val="14"/>
        <w:spacing w:line="480" w:lineRule="exact"/>
        <w:rPr>
          <w:rFonts w:hint="eastAsia" w:ascii="宋体" w:hAnsi="宋体" w:eastAsia="宋体" w:cs="宋体"/>
          <w:color w:val="auto"/>
          <w:highlight w:val="none"/>
        </w:rPr>
      </w:pPr>
    </w:p>
    <w:p>
      <w:pPr>
        <w:pStyle w:val="14"/>
        <w:spacing w:line="240" w:lineRule="exact"/>
        <w:rPr>
          <w:rFonts w:hint="eastAsia" w:ascii="宋体" w:hAnsi="宋体" w:eastAsia="宋体" w:cs="宋体"/>
          <w:color w:val="auto"/>
          <w:highlight w:val="none"/>
        </w:rPr>
      </w:pPr>
    </w:p>
    <w:p>
      <w:pPr>
        <w:pStyle w:val="14"/>
        <w:spacing w:line="240" w:lineRule="exact"/>
        <w:rPr>
          <w:rFonts w:hint="eastAsia" w:ascii="宋体" w:hAnsi="宋体" w:eastAsia="宋体" w:cs="宋体"/>
          <w:color w:val="auto"/>
          <w:highlight w:val="none"/>
        </w:rPr>
      </w:pPr>
    </w:p>
    <w:p>
      <w:pPr>
        <w:pStyle w:val="14"/>
        <w:spacing w:line="240" w:lineRule="atLeast"/>
        <w:ind w:firstLine="1680" w:firstLineChars="800"/>
        <w:rPr>
          <w:rFonts w:hint="eastAsia" w:ascii="宋体" w:hAnsi="宋体" w:eastAsia="宋体" w:cs="宋体"/>
          <w:color w:val="auto"/>
          <w:sz w:val="21"/>
          <w:highlight w:val="none"/>
        </w:rPr>
      </w:pPr>
      <w:r>
        <w:rPr>
          <w:rFonts w:hint="eastAsia" w:ascii="宋体" w:hAnsi="宋体" w:eastAsia="宋体" w:cs="宋体"/>
          <w:color w:val="auto"/>
          <w:sz w:val="21"/>
          <w:highlight w:val="none"/>
        </w:rPr>
        <w:t>法定代表人（或分支机构负责人）</w:t>
      </w:r>
      <w:r>
        <w:rPr>
          <w:rFonts w:hint="eastAsia" w:ascii="宋体" w:hAnsi="宋体" w:eastAsia="宋体" w:cs="宋体"/>
          <w:b/>
          <w:bCs/>
          <w:color w:val="auto"/>
          <w:sz w:val="21"/>
          <w:highlight w:val="none"/>
          <w:lang w:eastAsia="zh-CN"/>
        </w:rPr>
        <w:t>签字</w:t>
      </w:r>
      <w:r>
        <w:rPr>
          <w:rFonts w:hint="eastAsia" w:ascii="宋体" w:hAnsi="宋体" w:eastAsia="宋体" w:cs="宋体"/>
          <w:b/>
          <w:bCs/>
          <w:color w:val="auto"/>
          <w:sz w:val="21"/>
          <w:highlight w:val="none"/>
        </w:rPr>
        <w:t>（或加盖CA电子签字章）：</w:t>
      </w:r>
      <w:r>
        <w:rPr>
          <w:rFonts w:hint="eastAsia" w:ascii="宋体" w:hAnsi="宋体" w:eastAsia="宋体" w:cs="宋体"/>
          <w:color w:val="auto"/>
          <w:sz w:val="21"/>
          <w:highlight w:val="none"/>
          <w:u w:val="single"/>
        </w:rPr>
        <w:t xml:space="preserve">                 </w:t>
      </w:r>
    </w:p>
    <w:p>
      <w:pPr>
        <w:pStyle w:val="14"/>
        <w:spacing w:line="240" w:lineRule="atLeast"/>
        <w:ind w:firstLine="5200" w:firstLineChars="2600"/>
        <w:rPr>
          <w:rFonts w:hint="eastAsia" w:ascii="宋体" w:hAnsi="宋体" w:eastAsia="宋体" w:cs="宋体"/>
          <w:color w:val="auto"/>
          <w:highlight w:val="none"/>
          <w:u w:val="single"/>
        </w:rPr>
      </w:pPr>
    </w:p>
    <w:p>
      <w:pPr>
        <w:pStyle w:val="14"/>
        <w:spacing w:line="240" w:lineRule="exact"/>
        <w:rPr>
          <w:rFonts w:hint="eastAsia" w:ascii="宋体" w:hAnsi="宋体" w:eastAsia="宋体" w:cs="宋体"/>
          <w:color w:val="auto"/>
          <w:sz w:val="44"/>
          <w:highlight w:val="none"/>
        </w:rPr>
      </w:pPr>
    </w:p>
    <w:p>
      <w:pPr>
        <w:pStyle w:val="14"/>
        <w:spacing w:line="360" w:lineRule="exact"/>
        <w:ind w:firstLine="200" w:firstLineChars="100"/>
        <w:rPr>
          <w:rFonts w:hint="eastAsia" w:ascii="宋体" w:hAnsi="宋体" w:eastAsia="宋体" w:cs="宋体"/>
          <w:color w:val="auto"/>
          <w:highlight w:val="none"/>
        </w:rPr>
      </w:pPr>
    </w:p>
    <w:p>
      <w:pPr>
        <w:pStyle w:val="14"/>
        <w:spacing w:line="320" w:lineRule="exact"/>
        <w:ind w:firstLine="420"/>
        <w:rPr>
          <w:rFonts w:hint="eastAsia" w:ascii="宋体" w:hAnsi="宋体" w:eastAsia="宋体" w:cs="宋体"/>
          <w:color w:val="auto"/>
          <w:spacing w:val="-4"/>
          <w:highlight w:val="none"/>
        </w:rPr>
      </w:pPr>
      <w:r>
        <w:rPr>
          <w:rFonts w:hint="eastAsia" w:ascii="宋体" w:hAnsi="宋体" w:eastAsia="宋体" w:cs="宋体"/>
          <w:b/>
          <w:color w:val="auto"/>
          <w:highlight w:val="none"/>
        </w:rPr>
        <w:br w:type="page"/>
      </w:r>
    </w:p>
    <w:p>
      <w:pPr>
        <w:pStyle w:val="14"/>
        <w:spacing w:line="320" w:lineRule="exact"/>
        <w:jc w:val="center"/>
        <w:rPr>
          <w:rFonts w:hint="eastAsia" w:ascii="宋体" w:hAnsi="宋体" w:eastAsia="宋体" w:cs="宋体"/>
          <w:color w:val="auto"/>
          <w:sz w:val="32"/>
          <w:highlight w:val="none"/>
        </w:rPr>
      </w:pPr>
    </w:p>
    <w:p>
      <w:pPr>
        <w:pStyle w:val="14"/>
        <w:spacing w:line="240" w:lineRule="auto"/>
        <w:jc w:val="center"/>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t>法定代表人（或分支机构负责人）授权委托书</w:t>
      </w:r>
    </w:p>
    <w:p>
      <w:pPr>
        <w:snapToGrid w:val="0"/>
        <w:spacing w:line="400" w:lineRule="exact"/>
        <w:rPr>
          <w:rFonts w:hint="eastAsia" w:ascii="宋体" w:hAnsi="宋体" w:eastAsia="宋体" w:cs="宋体"/>
          <w:bCs/>
          <w:color w:val="auto"/>
          <w:szCs w:val="21"/>
          <w:highlight w:val="none"/>
        </w:rPr>
      </w:pPr>
    </w:p>
    <w:p>
      <w:pPr>
        <w:snapToGrid w:val="0"/>
        <w:spacing w:line="360" w:lineRule="exact"/>
        <w:rPr>
          <w:rFonts w:hint="eastAsia" w:ascii="宋体" w:hAnsi="宋体" w:eastAsia="宋体" w:cs="宋体"/>
          <w:b/>
          <w:bCs/>
          <w:color w:val="auto"/>
          <w:szCs w:val="21"/>
          <w:highlight w:val="none"/>
        </w:rPr>
      </w:pPr>
      <w:r>
        <w:rPr>
          <w:rFonts w:hint="eastAsia" w:ascii="宋体" w:hAnsi="宋体" w:eastAsia="宋体" w:cs="宋体"/>
          <w:bCs/>
          <w:color w:val="auto"/>
          <w:szCs w:val="21"/>
          <w:highlight w:val="none"/>
        </w:rPr>
        <w:t>致：</w:t>
      </w:r>
      <w:r>
        <w:rPr>
          <w:rFonts w:hint="eastAsia" w:ascii="宋体" w:hAnsi="宋体" w:eastAsia="宋体" w:cs="宋体"/>
          <w:color w:val="auto"/>
          <w:szCs w:val="21"/>
          <w:highlight w:val="none"/>
          <w:u w:val="single"/>
          <w:lang w:eastAsia="zh-CN"/>
        </w:rPr>
        <w:t>三江侗族自治县财政局</w:t>
      </w:r>
      <w:r>
        <w:rPr>
          <w:rFonts w:hint="eastAsia" w:ascii="宋体" w:hAnsi="宋体" w:eastAsia="宋体" w:cs="宋体"/>
          <w:color w:val="auto"/>
          <w:szCs w:val="21"/>
          <w:highlight w:val="none"/>
        </w:rPr>
        <w:t>（征集人名称）</w:t>
      </w:r>
      <w:r>
        <w:rPr>
          <w:rFonts w:hint="eastAsia" w:ascii="宋体" w:hAnsi="宋体" w:eastAsia="宋体" w:cs="宋体"/>
          <w:b/>
          <w:bCs/>
          <w:color w:val="auto"/>
          <w:szCs w:val="21"/>
          <w:highlight w:val="none"/>
        </w:rPr>
        <w:t xml:space="preserve"> </w:t>
      </w:r>
      <w:r>
        <w:rPr>
          <w:rFonts w:hint="eastAsia" w:ascii="宋体" w:hAnsi="宋体" w:eastAsia="宋体" w:cs="宋体"/>
          <w:color w:val="auto"/>
          <w:szCs w:val="21"/>
          <w:highlight w:val="none"/>
        </w:rPr>
        <w:t>：</w:t>
      </w:r>
    </w:p>
    <w:p>
      <w:pPr>
        <w:snapToGrid w:val="0"/>
        <w:spacing w:line="360" w:lineRule="auto"/>
        <w:ind w:left="0" w:lef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我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（姓名）系</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（供应商名称）的法定代表人（或分支机构负责人），现授权委托</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（姓名）以我方的名义参加</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项目的响应活动，并代表我方全权办理针对上述项目的响应、开标、转为其他方式采购、评标、签约等具体事务和签署相关文件。</w:t>
      </w:r>
    </w:p>
    <w:p>
      <w:pPr>
        <w:snapToGrid w:val="0"/>
        <w:spacing w:line="360" w:lineRule="auto"/>
        <w:ind w:left="0" w:lef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我方对被授权人的</w:t>
      </w:r>
      <w:r>
        <w:rPr>
          <w:rFonts w:hint="eastAsia" w:ascii="宋体" w:hAnsi="宋体" w:eastAsia="宋体" w:cs="宋体"/>
          <w:color w:val="auto"/>
          <w:szCs w:val="21"/>
          <w:highlight w:val="none"/>
          <w:lang w:eastAsia="zh-CN"/>
        </w:rPr>
        <w:t>签字</w:t>
      </w:r>
      <w:r>
        <w:rPr>
          <w:rFonts w:hint="eastAsia" w:ascii="宋体" w:hAnsi="宋体" w:eastAsia="宋体" w:cs="宋体"/>
          <w:color w:val="auto"/>
          <w:szCs w:val="21"/>
          <w:highlight w:val="none"/>
        </w:rPr>
        <w:t>事项负全部责任。</w:t>
      </w:r>
    </w:p>
    <w:p>
      <w:pPr>
        <w:snapToGrid w:val="0"/>
        <w:spacing w:line="360" w:lineRule="auto"/>
        <w:ind w:left="0" w:lef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在撤销授权的书面通知以前，本授权书一直有效。</w:t>
      </w:r>
      <w:r>
        <w:rPr>
          <w:rFonts w:hint="eastAsia" w:ascii="宋体" w:hAnsi="宋体" w:eastAsia="宋体" w:cs="宋体"/>
          <w:color w:val="auto"/>
          <w:szCs w:val="21"/>
          <w:highlight w:val="none"/>
        </w:rPr>
        <w:t>被授权人在授权书有效期内签署的所有文件不因授权的撤销而失效。</w:t>
      </w:r>
    </w:p>
    <w:p>
      <w:pPr>
        <w:snapToGrid w:val="0"/>
        <w:spacing w:line="360" w:lineRule="auto"/>
        <w:ind w:left="0" w:lef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被授权人无转委托权，特此委托。</w:t>
      </w:r>
    </w:p>
    <w:p>
      <w:pPr>
        <w:snapToGrid w:val="0"/>
        <w:spacing w:line="360" w:lineRule="auto"/>
        <w:ind w:left="6300" w:hanging="6300" w:hangingChars="3000"/>
        <w:rPr>
          <w:rFonts w:hint="eastAsia" w:ascii="宋体" w:hAnsi="宋体" w:eastAsia="宋体" w:cs="宋体"/>
          <w:color w:val="auto"/>
          <w:szCs w:val="21"/>
          <w:highlight w:val="none"/>
        </w:rPr>
      </w:pPr>
    </w:p>
    <w:p>
      <w:pPr>
        <w:snapToGrid w:val="0"/>
        <w:spacing w:line="360" w:lineRule="auto"/>
        <w:ind w:left="6300" w:hanging="6300" w:hangingChars="30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法定代表人（或分支机构负责人）</w:t>
      </w:r>
      <w:r>
        <w:rPr>
          <w:rFonts w:hint="eastAsia" w:ascii="宋体" w:hAnsi="宋体" w:eastAsia="宋体" w:cs="宋体"/>
          <w:b/>
          <w:color w:val="auto"/>
          <w:szCs w:val="21"/>
          <w:highlight w:val="none"/>
          <w:lang w:eastAsia="zh-CN"/>
        </w:rPr>
        <w:t>签字</w:t>
      </w:r>
      <w:r>
        <w:rPr>
          <w:rFonts w:hint="eastAsia" w:ascii="宋体" w:hAnsi="宋体" w:eastAsia="宋体" w:cs="宋体"/>
          <w:b/>
          <w:bCs/>
          <w:color w:val="auto"/>
          <w:szCs w:val="21"/>
          <w:highlight w:val="none"/>
        </w:rPr>
        <w:t>（或加盖CA电子签字章）</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 xml:space="preserve">  </w:t>
      </w:r>
    </w:p>
    <w:p>
      <w:pPr>
        <w:snapToGrid w:val="0"/>
        <w:spacing w:line="360" w:lineRule="auto"/>
        <w:ind w:left="6300" w:hanging="6300" w:hangingChars="30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被授权人</w:t>
      </w:r>
      <w:r>
        <w:rPr>
          <w:rFonts w:hint="eastAsia" w:ascii="宋体" w:hAnsi="宋体" w:eastAsia="宋体" w:cs="宋体"/>
          <w:b/>
          <w:color w:val="auto"/>
          <w:szCs w:val="21"/>
          <w:highlight w:val="none"/>
          <w:lang w:eastAsia="zh-CN"/>
        </w:rPr>
        <w:t>签字</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被授权人所在部门职务：</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被授权人身份证号码：</w:t>
      </w:r>
      <w:r>
        <w:rPr>
          <w:rFonts w:hint="eastAsia" w:ascii="宋体" w:hAnsi="宋体" w:eastAsia="宋体" w:cs="宋体"/>
          <w:color w:val="auto"/>
          <w:szCs w:val="21"/>
          <w:highlight w:val="none"/>
          <w:u w:val="single"/>
        </w:rPr>
        <w:t xml:space="preserve">                   </w:t>
      </w:r>
    </w:p>
    <w:p>
      <w:pPr>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供应商</w:t>
      </w:r>
      <w:r>
        <w:rPr>
          <w:rFonts w:hint="eastAsia" w:ascii="宋体" w:hAnsi="宋体" w:eastAsia="宋体" w:cs="宋体"/>
          <w:color w:val="auto"/>
          <w:highlight w:val="none"/>
        </w:rPr>
        <w:t>（</w:t>
      </w:r>
      <w:r>
        <w:rPr>
          <w:rFonts w:hint="eastAsia" w:ascii="宋体" w:hAnsi="宋体" w:eastAsia="宋体" w:cs="宋体"/>
          <w:b/>
          <w:bCs/>
          <w:color w:val="auto"/>
          <w:highlight w:val="none"/>
        </w:rPr>
        <w:t>CA电子签章</w:t>
      </w: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w:t>
      </w:r>
    </w:p>
    <w:p>
      <w:pPr>
        <w:pStyle w:val="14"/>
        <w:spacing w:line="360" w:lineRule="auto"/>
        <w:rPr>
          <w:rFonts w:hint="eastAsia" w:ascii="宋体" w:hAnsi="宋体" w:eastAsia="宋体" w:cs="宋体"/>
          <w:color w:val="auto"/>
          <w:sz w:val="21"/>
          <w:highlight w:val="none"/>
        </w:rPr>
      </w:pPr>
      <w:r>
        <w:rPr>
          <w:rFonts w:hint="eastAsia" w:ascii="宋体" w:hAnsi="宋体" w:eastAsia="宋体" w:cs="宋体"/>
          <w:color w:val="auto"/>
          <w:highlight w:val="none"/>
        </w:rPr>
        <w:t xml:space="preserve">                                                               </w:t>
      </w:r>
      <w:r>
        <w:rPr>
          <w:rFonts w:hint="eastAsia" w:ascii="宋体" w:hAnsi="宋体" w:eastAsia="宋体" w:cs="宋体"/>
          <w:color w:val="auto"/>
          <w:sz w:val="21"/>
          <w:highlight w:val="none"/>
        </w:rPr>
        <w:t xml:space="preserve">   年    月    日</w:t>
      </w:r>
    </w:p>
    <w:p>
      <w:pPr>
        <w:pStyle w:val="14"/>
        <w:spacing w:line="360" w:lineRule="exact"/>
        <w:rPr>
          <w:rFonts w:hint="eastAsia" w:ascii="宋体" w:hAnsi="宋体" w:eastAsia="宋体" w:cs="宋体"/>
          <w:color w:val="auto"/>
          <w:highlight w:val="none"/>
        </w:rPr>
      </w:pPr>
      <w:r>
        <w:rPr>
          <w:rFonts w:hint="eastAsia" w:ascii="宋体" w:hAnsi="宋体" w:eastAsia="宋体" w:cs="宋体"/>
          <w:color w:val="auto"/>
          <w:highlight w:val="none"/>
        </w:rPr>
        <mc:AlternateContent>
          <mc:Choice Requires="wps">
            <w:drawing>
              <wp:anchor distT="0" distB="0" distL="114300" distR="114300" simplePos="0" relativeHeight="251664384" behindDoc="0" locked="0" layoutInCell="1" allowOverlap="1">
                <wp:simplePos x="0" y="0"/>
                <wp:positionH relativeFrom="column">
                  <wp:posOffset>3135630</wp:posOffset>
                </wp:positionH>
                <wp:positionV relativeFrom="paragraph">
                  <wp:posOffset>349250</wp:posOffset>
                </wp:positionV>
                <wp:extent cx="3009900" cy="1815465"/>
                <wp:effectExtent l="4445" t="4445" r="14605" b="8890"/>
                <wp:wrapNone/>
                <wp:docPr id="6" name="矩形 6"/>
                <wp:cNvGraphicFramePr/>
                <a:graphic xmlns:a="http://schemas.openxmlformats.org/drawingml/2006/main">
                  <a:graphicData uri="http://schemas.microsoft.com/office/word/2010/wordprocessingShape">
                    <wps:wsp>
                      <wps:cNvSpPr/>
                      <wps:spPr>
                        <a:xfrm>
                          <a:off x="0" y="0"/>
                          <a:ext cx="3009900" cy="18154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p>
                          <w:p>
                            <w:pPr>
                              <w:rPr>
                                <w:rFonts w:hint="eastAsia"/>
                              </w:rPr>
                            </w:pPr>
                          </w:p>
                          <w:p>
                            <w:pPr>
                              <w:rPr>
                                <w:rFonts w:hint="eastAsia"/>
                              </w:rPr>
                            </w:pPr>
                          </w:p>
                          <w:p>
                            <w:pPr>
                              <w:rPr>
                                <w:rFonts w:hint="eastAsia"/>
                              </w:rPr>
                            </w:pPr>
                          </w:p>
                          <w:p>
                            <w:pPr>
                              <w:jc w:val="center"/>
                              <w:rPr>
                                <w:rFonts w:hint="eastAsia"/>
                              </w:rPr>
                            </w:pPr>
                            <w:r>
                              <w:rPr>
                                <w:rFonts w:hint="eastAsia"/>
                              </w:rPr>
                              <w:t>委托代理人第二代居民身份证原件扫描件</w:t>
                            </w:r>
                          </w:p>
                          <w:p>
                            <w:pPr>
                              <w:jc w:val="center"/>
                              <w:rPr>
                                <w:rFonts w:hint="eastAsia"/>
                              </w:rPr>
                            </w:pPr>
                            <w:r>
                              <w:rPr>
                                <w:rFonts w:hint="eastAsia"/>
                                <w:b/>
                              </w:rPr>
                              <w:t>（背面）</w:t>
                            </w:r>
                          </w:p>
                        </w:txbxContent>
                      </wps:txbx>
                      <wps:bodyPr upright="1"/>
                    </wps:wsp>
                  </a:graphicData>
                </a:graphic>
              </wp:anchor>
            </w:drawing>
          </mc:Choice>
          <mc:Fallback>
            <w:pict>
              <v:rect id="_x0000_s1026" o:spid="_x0000_s1026" o:spt="1" style="position:absolute;left:0pt;margin-left:246.9pt;margin-top:27.5pt;height:142.95pt;width:237pt;z-index:251664384;mso-width-relative:page;mso-height-relative:page;" fillcolor="#FFFFFF" filled="t" stroked="t" coordsize="21600,21600" o:gfxdata="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fau/dkAAAAKAQAADwAAAAAAAAABACAAAAAiAAAA&#10;ZHJzL2Rvd25yZXYueG1sUEsBAhQAFAAAAAgAh07iQAWVD6cGAgAAOAQAAA4AAAAAAAAAAQAgAAAA&#10;KAEAAGRycy9lMm9Eb2MueG1sUEsFBgAAAAAGAAYAWQEAAKAFAAAAAA==&#10;">
                <v:fill on="t" focussize="0,0"/>
                <v:stroke color="#000000" joinstyle="miter"/>
                <v:imagedata o:title=""/>
                <o:lock v:ext="edit" aspectratio="f"/>
                <v:textbox>
                  <w:txbxContent>
                    <w:p>
                      <w:pPr>
                        <w:rPr>
                          <w:rFonts w:hint="eastAsia"/>
                        </w:rPr>
                      </w:pPr>
                    </w:p>
                    <w:p>
                      <w:pPr>
                        <w:rPr>
                          <w:rFonts w:hint="eastAsia"/>
                        </w:rPr>
                      </w:pPr>
                    </w:p>
                    <w:p>
                      <w:pPr>
                        <w:rPr>
                          <w:rFonts w:hint="eastAsia"/>
                        </w:rPr>
                      </w:pPr>
                    </w:p>
                    <w:p>
                      <w:pPr>
                        <w:rPr>
                          <w:rFonts w:hint="eastAsia"/>
                        </w:rPr>
                      </w:pPr>
                    </w:p>
                    <w:p>
                      <w:pPr>
                        <w:jc w:val="center"/>
                        <w:rPr>
                          <w:rFonts w:hint="eastAsia"/>
                        </w:rPr>
                      </w:pPr>
                      <w:r>
                        <w:rPr>
                          <w:rFonts w:hint="eastAsia"/>
                        </w:rPr>
                        <w:t>委托代理人第二代居民身份证原件扫描件</w:t>
                      </w:r>
                    </w:p>
                    <w:p>
                      <w:pPr>
                        <w:jc w:val="center"/>
                        <w:rPr>
                          <w:rFonts w:hint="eastAsia"/>
                        </w:rPr>
                      </w:pPr>
                      <w:r>
                        <w:rPr>
                          <w:rFonts w:hint="eastAsia"/>
                          <w:b/>
                        </w:rPr>
                        <w:t>（背面）</w:t>
                      </w:r>
                    </w:p>
                  </w:txbxContent>
                </v:textbox>
              </v:rect>
            </w:pict>
          </mc:Fallback>
        </mc:AlternateContent>
      </w:r>
      <w:r>
        <w:rPr>
          <w:rFonts w:hint="eastAsia" w:ascii="宋体" w:hAnsi="宋体" w:eastAsia="宋体" w:cs="宋体"/>
          <w:color w:val="auto"/>
          <w:highlight w:val="none"/>
        </w:rPr>
        <mc:AlternateContent>
          <mc:Choice Requires="wps">
            <w:drawing>
              <wp:anchor distT="0" distB="0" distL="114300" distR="114300" simplePos="0" relativeHeight="251665408" behindDoc="0" locked="0" layoutInCell="1" allowOverlap="1">
                <wp:simplePos x="0" y="0"/>
                <wp:positionH relativeFrom="column">
                  <wp:posOffset>106680</wp:posOffset>
                </wp:positionH>
                <wp:positionV relativeFrom="paragraph">
                  <wp:posOffset>337820</wp:posOffset>
                </wp:positionV>
                <wp:extent cx="3010535" cy="1812290"/>
                <wp:effectExtent l="4445" t="4445" r="13970" b="12065"/>
                <wp:wrapNone/>
                <wp:docPr id="9" name="矩形 9"/>
                <wp:cNvGraphicFramePr/>
                <a:graphic xmlns:a="http://schemas.openxmlformats.org/drawingml/2006/main">
                  <a:graphicData uri="http://schemas.microsoft.com/office/word/2010/wordprocessingShape">
                    <wps:wsp>
                      <wps:cNvSpPr/>
                      <wps:spPr>
                        <a:xfrm>
                          <a:off x="0" y="0"/>
                          <a:ext cx="3010535" cy="18122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p>
                          <w:p>
                            <w:pPr>
                              <w:rPr>
                                <w:rFonts w:hint="eastAsia"/>
                              </w:rPr>
                            </w:pPr>
                          </w:p>
                          <w:p>
                            <w:pPr>
                              <w:rPr>
                                <w:rFonts w:hint="eastAsia"/>
                              </w:rPr>
                            </w:pPr>
                          </w:p>
                          <w:p>
                            <w:pPr>
                              <w:rPr>
                                <w:rFonts w:hint="eastAsia"/>
                              </w:rPr>
                            </w:pPr>
                          </w:p>
                          <w:p>
                            <w:pPr>
                              <w:jc w:val="center"/>
                              <w:rPr>
                                <w:rFonts w:hint="eastAsia"/>
                              </w:rPr>
                            </w:pPr>
                            <w:r>
                              <w:rPr>
                                <w:rFonts w:hint="eastAsia"/>
                              </w:rPr>
                              <w:t>委托代理人第二代居民身份证原件扫描件</w:t>
                            </w:r>
                          </w:p>
                          <w:p>
                            <w:pPr>
                              <w:jc w:val="center"/>
                              <w:rPr>
                                <w:rFonts w:hint="eastAsia"/>
                              </w:rPr>
                            </w:pPr>
                            <w:r>
                              <w:rPr>
                                <w:rFonts w:hint="eastAsia"/>
                                <w:b/>
                              </w:rPr>
                              <w:t>（正面）</w:t>
                            </w:r>
                          </w:p>
                          <w:p>
                            <w:pPr>
                              <w:jc w:val="center"/>
                              <w:rPr>
                                <w:rFonts w:hint="eastAsia"/>
                              </w:rPr>
                            </w:pPr>
                          </w:p>
                        </w:txbxContent>
                      </wps:txbx>
                      <wps:bodyPr upright="1"/>
                    </wps:wsp>
                  </a:graphicData>
                </a:graphic>
              </wp:anchor>
            </w:drawing>
          </mc:Choice>
          <mc:Fallback>
            <w:pict>
              <v:rect id="_x0000_s1026" o:spid="_x0000_s1026" o:spt="1" style="position:absolute;left:0pt;margin-left:8.4pt;margin-top:26.6pt;height:142.7pt;width:237.05pt;z-index:251665408;mso-width-relative:page;mso-height-relative:page;" fillcolor="#FFFFFF" filled="t" stroked="t" coordsize="21600,21600" o:gfxdata="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KTnFE1wAAAAkBAAAPAAAAAAAAAAEAIAAAACIAAABk&#10;cnMvZG93bnJldi54bWxQSwECFAAUAAAACACHTuJAciLbDwcCAAA4BAAADgAAAAAAAAABACAAAAAm&#10;AQAAZHJzL2Uyb0RvYy54bWxQSwUGAAAAAAYABgBZAQAAnwUAAAAA&#10;">
                <v:fill on="t" focussize="0,0"/>
                <v:stroke color="#000000" joinstyle="miter"/>
                <v:imagedata o:title=""/>
                <o:lock v:ext="edit" aspectratio="f"/>
                <v:textbox>
                  <w:txbxContent>
                    <w:p>
                      <w:pPr>
                        <w:rPr>
                          <w:rFonts w:hint="eastAsia"/>
                        </w:rPr>
                      </w:pPr>
                    </w:p>
                    <w:p>
                      <w:pPr>
                        <w:rPr>
                          <w:rFonts w:hint="eastAsia"/>
                        </w:rPr>
                      </w:pPr>
                    </w:p>
                    <w:p>
                      <w:pPr>
                        <w:rPr>
                          <w:rFonts w:hint="eastAsia"/>
                        </w:rPr>
                      </w:pPr>
                    </w:p>
                    <w:p>
                      <w:pPr>
                        <w:rPr>
                          <w:rFonts w:hint="eastAsia"/>
                        </w:rPr>
                      </w:pPr>
                    </w:p>
                    <w:p>
                      <w:pPr>
                        <w:jc w:val="center"/>
                        <w:rPr>
                          <w:rFonts w:hint="eastAsia"/>
                        </w:rPr>
                      </w:pPr>
                      <w:r>
                        <w:rPr>
                          <w:rFonts w:hint="eastAsia"/>
                        </w:rPr>
                        <w:t>委托代理人第二代居民身份证原件扫描件</w:t>
                      </w:r>
                    </w:p>
                    <w:p>
                      <w:pPr>
                        <w:jc w:val="center"/>
                        <w:rPr>
                          <w:rFonts w:hint="eastAsia"/>
                        </w:rPr>
                      </w:pPr>
                      <w:r>
                        <w:rPr>
                          <w:rFonts w:hint="eastAsia"/>
                          <w:b/>
                        </w:rPr>
                        <w:t>（正面）</w:t>
                      </w:r>
                    </w:p>
                    <w:p>
                      <w:pPr>
                        <w:jc w:val="center"/>
                        <w:rPr>
                          <w:rFonts w:hint="eastAsia"/>
                        </w:rPr>
                      </w:pPr>
                    </w:p>
                  </w:txbxContent>
                </v:textbox>
              </v:rect>
            </w:pict>
          </mc:Fallback>
        </mc:AlternateContent>
      </w:r>
      <w:r>
        <w:rPr>
          <w:rFonts w:hint="eastAsia" w:ascii="宋体" w:hAnsi="宋体" w:eastAsia="宋体" w:cs="宋体"/>
          <w:color w:val="auto"/>
          <w:highlight w:val="none"/>
        </w:rPr>
        <w:t xml:space="preserve">                                                                                                                           </w:t>
      </w:r>
    </w:p>
    <w:p>
      <w:pPr>
        <w:pStyle w:val="14"/>
        <w:spacing w:line="480" w:lineRule="exact"/>
        <w:rPr>
          <w:rFonts w:hint="eastAsia" w:ascii="宋体" w:hAnsi="宋体" w:eastAsia="宋体" w:cs="宋体"/>
          <w:color w:val="auto"/>
          <w:highlight w:val="none"/>
        </w:rPr>
      </w:pPr>
      <w:r>
        <w:rPr>
          <w:rFonts w:hint="eastAsia" w:ascii="宋体" w:hAnsi="宋体" w:eastAsia="宋体" w:cs="宋体"/>
          <w:color w:val="auto"/>
          <w:highlight w:val="none"/>
        </w:rPr>
        <mc:AlternateContent>
          <mc:Choice Requires="wps">
            <w:drawing>
              <wp:anchor distT="180340" distB="0" distL="114300" distR="114300" simplePos="0" relativeHeight="251663360" behindDoc="0" locked="0" layoutInCell="0" allowOverlap="1">
                <wp:simplePos x="0" y="0"/>
                <wp:positionH relativeFrom="column">
                  <wp:posOffset>0</wp:posOffset>
                </wp:positionH>
                <wp:positionV relativeFrom="paragraph">
                  <wp:posOffset>0</wp:posOffset>
                </wp:positionV>
                <wp:extent cx="6134100" cy="0"/>
                <wp:effectExtent l="0" t="4445" r="0" b="0"/>
                <wp:wrapTopAndBottom/>
                <wp:docPr id="4" name="直接连接符 4"/>
                <wp:cNvGraphicFramePr/>
                <a:graphic xmlns:a="http://schemas.openxmlformats.org/drawingml/2006/main">
                  <a:graphicData uri="http://schemas.microsoft.com/office/word/2010/wordprocessingShape">
                    <wps:wsp>
                      <wps:cNvCnPr/>
                      <wps:spPr>
                        <a:xfrm>
                          <a:off x="0" y="0"/>
                          <a:ext cx="61341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483pt;mso-wrap-distance-bottom:0pt;mso-wrap-distance-top:14.2pt;z-index:251663360;mso-width-relative:page;mso-height-relative:page;" filled="f" stroked="t" coordsize="21600,21600" o:allowincell="f" o:gfxdata="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AdU99AAAAACAQAADwAAAAAAAAABACAAAAAiAAAAZHJzL2Rvd25yZXYueG1sUEsBAhQA&#10;FAAAAAgAh07iQIHB4Jj6AQAA8gMAAA4AAAAAAAAAAQAgAAAAHwEAAGRycy9lMm9Eb2MueG1sUEsF&#10;BgAAAAAGAAYAWQEAAIsFAAAAAA==&#10;">
                <v:fill on="f" focussize="0,0"/>
                <v:stroke color="#000000" joinstyle="round"/>
                <v:imagedata o:title=""/>
                <o:lock v:ext="edit" aspectratio="f"/>
                <w10:wrap type="topAndBottom"/>
              </v:line>
            </w:pict>
          </mc:Fallback>
        </mc:AlternateContent>
      </w:r>
      <w:r>
        <w:rPr>
          <w:rFonts w:hint="eastAsia" w:ascii="宋体" w:hAnsi="宋体" w:eastAsia="宋体" w:cs="宋体"/>
          <w:color w:val="auto"/>
          <w:highlight w:val="none"/>
        </w:rPr>
        <w:t xml:space="preserve">  </w:t>
      </w:r>
    </w:p>
    <w:p>
      <w:pPr>
        <w:pStyle w:val="14"/>
        <w:spacing w:line="480" w:lineRule="exact"/>
        <w:rPr>
          <w:rFonts w:hint="eastAsia" w:ascii="宋体" w:hAnsi="宋体" w:eastAsia="宋体" w:cs="宋体"/>
          <w:color w:val="auto"/>
          <w:highlight w:val="none"/>
        </w:rPr>
      </w:pPr>
    </w:p>
    <w:p>
      <w:pPr>
        <w:pStyle w:val="14"/>
        <w:spacing w:line="480" w:lineRule="exact"/>
        <w:rPr>
          <w:rFonts w:hint="eastAsia" w:ascii="宋体" w:hAnsi="宋体" w:eastAsia="宋体" w:cs="宋体"/>
          <w:color w:val="auto"/>
          <w:highlight w:val="none"/>
        </w:rPr>
      </w:pPr>
    </w:p>
    <w:p>
      <w:pPr>
        <w:pStyle w:val="14"/>
        <w:spacing w:line="480" w:lineRule="exact"/>
        <w:rPr>
          <w:rFonts w:hint="eastAsia" w:ascii="宋体" w:hAnsi="宋体" w:eastAsia="宋体" w:cs="宋体"/>
          <w:color w:val="auto"/>
          <w:highlight w:val="none"/>
        </w:rPr>
      </w:pPr>
    </w:p>
    <w:p>
      <w:pPr>
        <w:pStyle w:val="14"/>
        <w:spacing w:line="240" w:lineRule="atLeast"/>
        <w:rPr>
          <w:rFonts w:hint="eastAsia" w:ascii="宋体" w:hAnsi="宋体" w:eastAsia="宋体" w:cs="宋体"/>
          <w:color w:val="auto"/>
          <w:highlight w:val="none"/>
          <w:u w:val="single"/>
        </w:rPr>
      </w:pPr>
    </w:p>
    <w:p>
      <w:pPr>
        <w:pStyle w:val="14"/>
        <w:spacing w:line="240" w:lineRule="atLeast"/>
        <w:ind w:firstLine="6000" w:firstLineChars="3000"/>
        <w:rPr>
          <w:rFonts w:hint="eastAsia" w:ascii="宋体" w:hAnsi="宋体" w:eastAsia="宋体" w:cs="宋体"/>
          <w:color w:val="auto"/>
          <w:highlight w:val="none"/>
        </w:rPr>
      </w:pPr>
    </w:p>
    <w:p>
      <w:pPr>
        <w:pStyle w:val="14"/>
        <w:spacing w:line="480" w:lineRule="exact"/>
        <w:rPr>
          <w:rFonts w:hint="eastAsia" w:ascii="宋体" w:hAnsi="宋体" w:eastAsia="宋体" w:cs="宋体"/>
          <w:color w:val="auto"/>
          <w:highlight w:val="none"/>
        </w:rPr>
      </w:pPr>
    </w:p>
    <w:p>
      <w:pPr>
        <w:pStyle w:val="14"/>
        <w:spacing w:line="240" w:lineRule="exact"/>
        <w:rPr>
          <w:rFonts w:hint="eastAsia" w:ascii="宋体" w:hAnsi="宋体" w:eastAsia="宋体" w:cs="宋体"/>
          <w:color w:val="auto"/>
          <w:highlight w:val="none"/>
        </w:rPr>
      </w:pPr>
    </w:p>
    <w:p>
      <w:pPr>
        <w:pStyle w:val="14"/>
        <w:spacing w:line="240" w:lineRule="exact"/>
        <w:rPr>
          <w:rFonts w:hint="eastAsia" w:ascii="宋体" w:hAnsi="宋体" w:eastAsia="宋体" w:cs="宋体"/>
          <w:color w:val="auto"/>
          <w:highlight w:val="none"/>
        </w:rPr>
      </w:pPr>
    </w:p>
    <w:p>
      <w:pPr>
        <w:pStyle w:val="14"/>
        <w:spacing w:line="240" w:lineRule="exact"/>
        <w:rPr>
          <w:rFonts w:hint="eastAsia" w:ascii="宋体" w:hAnsi="宋体" w:eastAsia="宋体" w:cs="宋体"/>
          <w:color w:val="auto"/>
          <w:sz w:val="44"/>
          <w:highlight w:val="none"/>
        </w:rPr>
      </w:pPr>
    </w:p>
    <w:p>
      <w:pPr>
        <w:snapToGrid w:val="0"/>
        <w:spacing w:before="120" w:beforeLines="50" w:after="50"/>
        <w:ind w:firstLine="420" w:firstLineChars="200"/>
        <w:outlineLvl w:val="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pStyle w:val="14"/>
        <w:spacing w:line="36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br w:type="page"/>
      </w:r>
      <w:r>
        <w:rPr>
          <w:rFonts w:hint="eastAsia" w:ascii="宋体" w:hAnsi="宋体" w:eastAsia="宋体" w:cs="宋体"/>
          <w:b/>
          <w:bCs/>
          <w:color w:val="auto"/>
          <w:sz w:val="32"/>
          <w:highlight w:val="none"/>
        </w:rPr>
        <w:t>服务</w:t>
      </w:r>
      <w:r>
        <w:rPr>
          <w:rFonts w:hint="eastAsia" w:ascii="宋体" w:hAnsi="宋体" w:eastAsia="宋体" w:cs="宋体"/>
          <w:b/>
          <w:bCs/>
          <w:color w:val="auto"/>
          <w:sz w:val="32"/>
          <w:highlight w:val="none"/>
          <w:lang w:eastAsia="zh-CN"/>
        </w:rPr>
        <w:t>需求</w:t>
      </w:r>
      <w:r>
        <w:rPr>
          <w:rFonts w:hint="eastAsia" w:ascii="宋体" w:hAnsi="宋体" w:eastAsia="宋体" w:cs="宋体"/>
          <w:b/>
          <w:bCs/>
          <w:color w:val="auto"/>
          <w:sz w:val="32"/>
          <w:highlight w:val="none"/>
        </w:rPr>
        <w:t>响应表</w:t>
      </w:r>
    </w:p>
    <w:p>
      <w:pPr>
        <w:snapToGrid w:val="0"/>
        <w:spacing w:before="50"/>
        <w:jc w:val="left"/>
        <w:rPr>
          <w:rFonts w:hint="eastAsia" w:ascii="宋体" w:hAnsi="宋体" w:eastAsia="宋体" w:cs="宋体"/>
          <w:color w:val="auto"/>
          <w:szCs w:val="21"/>
          <w:highlight w:val="none"/>
        </w:rPr>
      </w:pPr>
    </w:p>
    <w:p>
      <w:pPr>
        <w:snapToGrid w:val="0"/>
        <w:spacing w:before="50"/>
        <w:jc w:val="left"/>
        <w:rPr>
          <w:rFonts w:hint="eastAsia" w:ascii="宋体" w:hAnsi="宋体" w:eastAsia="宋体" w:cs="宋体"/>
          <w:b/>
          <w:color w:val="auto"/>
          <w:szCs w:val="21"/>
          <w:highlight w:val="none"/>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38"/>
        <w:gridCol w:w="2231"/>
        <w:gridCol w:w="2623"/>
        <w:gridCol w:w="1931"/>
        <w:gridCol w:w="1242"/>
        <w:gridCol w:w="96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1" w:hRule="atLeast"/>
        </w:trPr>
        <w:tc>
          <w:tcPr>
            <w:tcW w:w="6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序号                </w:t>
            </w:r>
          </w:p>
        </w:tc>
        <w:tc>
          <w:tcPr>
            <w:tcW w:w="22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项目内容</w:t>
            </w:r>
          </w:p>
        </w:tc>
        <w:tc>
          <w:tcPr>
            <w:tcW w:w="26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征集文件要求</w:t>
            </w:r>
          </w:p>
        </w:tc>
        <w:tc>
          <w:tcPr>
            <w:tcW w:w="19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响应文件具体响应</w:t>
            </w:r>
          </w:p>
        </w:tc>
        <w:tc>
          <w:tcPr>
            <w:tcW w:w="12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响应/偏离</w:t>
            </w:r>
          </w:p>
        </w:tc>
        <w:tc>
          <w:tcPr>
            <w:tcW w:w="9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22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auto"/>
              <w:textAlignment w:val="auto"/>
              <w:outlineLvl w:val="9"/>
              <w:rPr>
                <w:rFonts w:hint="eastAsia" w:ascii="宋体" w:hAnsi="宋体" w:eastAsia="宋体" w:cs="宋体"/>
                <w:color w:val="auto"/>
                <w:szCs w:val="21"/>
                <w:highlight w:val="none"/>
              </w:rPr>
            </w:pPr>
          </w:p>
        </w:tc>
        <w:tc>
          <w:tcPr>
            <w:tcW w:w="26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outlineLvl w:val="9"/>
              <w:rPr>
                <w:rFonts w:hint="eastAsia" w:ascii="宋体" w:hAnsi="宋体" w:eastAsia="宋体" w:cs="宋体"/>
                <w:color w:val="auto"/>
                <w:szCs w:val="21"/>
                <w:highlight w:val="none"/>
              </w:rPr>
            </w:pPr>
          </w:p>
        </w:tc>
        <w:tc>
          <w:tcPr>
            <w:tcW w:w="19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outlineLvl w:val="9"/>
              <w:rPr>
                <w:rFonts w:hint="eastAsia" w:ascii="宋体" w:hAnsi="宋体" w:eastAsia="宋体" w:cs="宋体"/>
                <w:color w:val="auto"/>
                <w:szCs w:val="21"/>
                <w:highlight w:val="none"/>
              </w:rPr>
            </w:pPr>
          </w:p>
        </w:tc>
        <w:tc>
          <w:tcPr>
            <w:tcW w:w="12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outlineLvl w:val="9"/>
              <w:rPr>
                <w:rFonts w:hint="eastAsia" w:ascii="宋体" w:hAnsi="宋体" w:eastAsia="宋体" w:cs="宋体"/>
                <w:color w:val="auto"/>
                <w:szCs w:val="21"/>
                <w:highlight w:val="none"/>
              </w:rPr>
            </w:pPr>
          </w:p>
        </w:tc>
        <w:tc>
          <w:tcPr>
            <w:tcW w:w="963" w:type="dxa"/>
            <w:noWrap w:val="0"/>
            <w:vAlign w:val="top"/>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outlineLvl w:val="9"/>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22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auto"/>
              <w:textAlignment w:val="auto"/>
              <w:outlineLvl w:val="9"/>
              <w:rPr>
                <w:rFonts w:hint="eastAsia" w:ascii="宋体" w:hAnsi="宋体" w:eastAsia="宋体" w:cs="宋体"/>
                <w:color w:val="auto"/>
                <w:szCs w:val="21"/>
                <w:highlight w:val="none"/>
              </w:rPr>
            </w:pPr>
          </w:p>
        </w:tc>
        <w:tc>
          <w:tcPr>
            <w:tcW w:w="26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outlineLvl w:val="9"/>
              <w:rPr>
                <w:rFonts w:hint="eastAsia" w:ascii="宋体" w:hAnsi="宋体" w:eastAsia="宋体" w:cs="宋体"/>
                <w:color w:val="auto"/>
                <w:szCs w:val="21"/>
                <w:highlight w:val="none"/>
              </w:rPr>
            </w:pPr>
          </w:p>
        </w:tc>
        <w:tc>
          <w:tcPr>
            <w:tcW w:w="19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outlineLvl w:val="9"/>
              <w:rPr>
                <w:rFonts w:hint="eastAsia" w:ascii="宋体" w:hAnsi="宋体" w:eastAsia="宋体" w:cs="宋体"/>
                <w:color w:val="auto"/>
                <w:szCs w:val="21"/>
                <w:highlight w:val="none"/>
              </w:rPr>
            </w:pPr>
          </w:p>
        </w:tc>
        <w:tc>
          <w:tcPr>
            <w:tcW w:w="12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outlineLvl w:val="9"/>
              <w:rPr>
                <w:rFonts w:hint="eastAsia" w:ascii="宋体" w:hAnsi="宋体" w:eastAsia="宋体" w:cs="宋体"/>
                <w:color w:val="auto"/>
                <w:szCs w:val="21"/>
                <w:highlight w:val="none"/>
              </w:rPr>
            </w:pPr>
          </w:p>
        </w:tc>
        <w:tc>
          <w:tcPr>
            <w:tcW w:w="963" w:type="dxa"/>
            <w:noWrap w:val="0"/>
            <w:vAlign w:val="top"/>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outlineLvl w:val="9"/>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22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auto"/>
              <w:textAlignment w:val="auto"/>
              <w:outlineLvl w:val="9"/>
              <w:rPr>
                <w:rFonts w:hint="eastAsia" w:ascii="宋体" w:hAnsi="宋体" w:eastAsia="宋体" w:cs="宋体"/>
                <w:color w:val="auto"/>
                <w:szCs w:val="21"/>
                <w:highlight w:val="none"/>
              </w:rPr>
            </w:pPr>
          </w:p>
        </w:tc>
        <w:tc>
          <w:tcPr>
            <w:tcW w:w="26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outlineLvl w:val="9"/>
              <w:rPr>
                <w:rFonts w:hint="eastAsia" w:ascii="宋体" w:hAnsi="宋体" w:eastAsia="宋体" w:cs="宋体"/>
                <w:color w:val="auto"/>
                <w:szCs w:val="21"/>
                <w:highlight w:val="none"/>
              </w:rPr>
            </w:pPr>
          </w:p>
        </w:tc>
        <w:tc>
          <w:tcPr>
            <w:tcW w:w="19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outlineLvl w:val="9"/>
              <w:rPr>
                <w:rFonts w:hint="eastAsia" w:ascii="宋体" w:hAnsi="宋体" w:eastAsia="宋体" w:cs="宋体"/>
                <w:color w:val="auto"/>
                <w:szCs w:val="21"/>
                <w:highlight w:val="none"/>
              </w:rPr>
            </w:pPr>
          </w:p>
        </w:tc>
        <w:tc>
          <w:tcPr>
            <w:tcW w:w="12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outlineLvl w:val="9"/>
              <w:rPr>
                <w:rFonts w:hint="eastAsia" w:ascii="宋体" w:hAnsi="宋体" w:eastAsia="宋体" w:cs="宋体"/>
                <w:color w:val="auto"/>
                <w:szCs w:val="21"/>
                <w:highlight w:val="none"/>
              </w:rPr>
            </w:pPr>
          </w:p>
        </w:tc>
        <w:tc>
          <w:tcPr>
            <w:tcW w:w="963" w:type="dxa"/>
            <w:noWrap w:val="0"/>
            <w:vAlign w:val="top"/>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outlineLvl w:val="9"/>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6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22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outlineLvl w:val="9"/>
              <w:rPr>
                <w:rFonts w:hint="eastAsia" w:ascii="宋体" w:hAnsi="宋体" w:eastAsia="宋体" w:cs="宋体"/>
                <w:color w:val="auto"/>
                <w:szCs w:val="21"/>
                <w:highlight w:val="none"/>
              </w:rPr>
            </w:pPr>
          </w:p>
        </w:tc>
        <w:tc>
          <w:tcPr>
            <w:tcW w:w="26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outlineLvl w:val="9"/>
              <w:rPr>
                <w:rFonts w:hint="eastAsia" w:ascii="宋体" w:hAnsi="宋体" w:eastAsia="宋体" w:cs="宋体"/>
                <w:color w:val="auto"/>
                <w:szCs w:val="21"/>
                <w:highlight w:val="none"/>
              </w:rPr>
            </w:pPr>
          </w:p>
        </w:tc>
        <w:tc>
          <w:tcPr>
            <w:tcW w:w="1931"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outlineLvl w:val="9"/>
              <w:rPr>
                <w:rFonts w:hint="eastAsia" w:ascii="宋体" w:hAnsi="宋体" w:eastAsia="宋体" w:cs="宋体"/>
                <w:color w:val="auto"/>
                <w:szCs w:val="21"/>
                <w:highlight w:val="none"/>
              </w:rPr>
            </w:pPr>
          </w:p>
        </w:tc>
        <w:tc>
          <w:tcPr>
            <w:tcW w:w="1242"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outlineLvl w:val="9"/>
              <w:rPr>
                <w:rFonts w:hint="eastAsia" w:ascii="宋体" w:hAnsi="宋体" w:eastAsia="宋体" w:cs="宋体"/>
                <w:color w:val="auto"/>
                <w:szCs w:val="21"/>
                <w:highlight w:val="none"/>
              </w:rPr>
            </w:pPr>
          </w:p>
        </w:tc>
        <w:tc>
          <w:tcPr>
            <w:tcW w:w="963" w:type="dxa"/>
            <w:tcBorders>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outlineLvl w:val="9"/>
              <w:rPr>
                <w:rFonts w:hint="eastAsia" w:ascii="宋体" w:hAnsi="宋体" w:eastAsia="宋体" w:cs="宋体"/>
                <w:color w:val="auto"/>
                <w:szCs w:val="21"/>
                <w:highlight w:val="none"/>
              </w:rPr>
            </w:pPr>
          </w:p>
        </w:tc>
      </w:tr>
    </w:tbl>
    <w:p>
      <w:pPr>
        <w:pStyle w:val="10"/>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p>
    <w:p>
      <w:pPr>
        <w:pStyle w:val="10"/>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供应商应根据第二章《采购需求》具体内容作出响应、对照征集文件采购需求的要求在“偏离情况”栏注明“正偏离”、“负偏离”或“无偏离”。</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b/>
          <w:bCs/>
          <w:color w:val="auto"/>
          <w:kern w:val="0"/>
          <w:sz w:val="21"/>
          <w:szCs w:val="21"/>
          <w:highlight w:val="none"/>
          <w:lang w:val="en-US" w:eastAsia="zh-CN" w:bidi="ar-SA"/>
        </w:rPr>
        <w:t>2、除打“▲”外的其他技术、性能指标或者功能偏离项目发生负偏离达3项(含）以上，响应文件将被视为无效</w:t>
      </w:r>
    </w:p>
    <w:p>
      <w:pPr>
        <w:pStyle w:val="14"/>
        <w:ind w:firstLine="4515" w:firstLineChars="2150"/>
        <w:rPr>
          <w:rFonts w:hint="eastAsia" w:ascii="宋体" w:hAnsi="宋体" w:eastAsia="宋体" w:cs="宋体"/>
          <w:color w:val="auto"/>
          <w:sz w:val="21"/>
          <w:highlight w:val="none"/>
        </w:rPr>
      </w:pPr>
      <w:r>
        <w:rPr>
          <w:rFonts w:hint="eastAsia" w:ascii="宋体" w:hAnsi="宋体" w:eastAsia="宋体" w:cs="宋体"/>
          <w:color w:val="auto"/>
          <w:sz w:val="21"/>
          <w:highlight w:val="none"/>
        </w:rPr>
        <w:t>供应商（</w:t>
      </w:r>
      <w:r>
        <w:rPr>
          <w:rFonts w:hint="eastAsia" w:ascii="宋体" w:hAnsi="宋体" w:eastAsia="宋体" w:cs="宋体"/>
          <w:b/>
          <w:bCs/>
          <w:color w:val="auto"/>
          <w:sz w:val="21"/>
          <w:highlight w:val="none"/>
        </w:rPr>
        <w:t>CA电子签章</w:t>
      </w:r>
      <w:r>
        <w:rPr>
          <w:rFonts w:hint="eastAsia" w:ascii="宋体" w:hAnsi="宋体" w:eastAsia="宋体" w:cs="宋体"/>
          <w:color w:val="auto"/>
          <w:sz w:val="21"/>
          <w:highlight w:val="none"/>
        </w:rPr>
        <w:t>）</w:t>
      </w:r>
      <w:r>
        <w:rPr>
          <w:rFonts w:hint="eastAsia" w:ascii="宋体" w:hAnsi="宋体" w:eastAsia="宋体" w:cs="宋体"/>
          <w:color w:val="auto"/>
          <w:sz w:val="21"/>
          <w:highlight w:val="none"/>
          <w:u w:val="single"/>
        </w:rPr>
        <w:t xml:space="preserve">                                </w:t>
      </w:r>
    </w:p>
    <w:p>
      <w:pPr>
        <w:pStyle w:val="14"/>
        <w:rPr>
          <w:rFonts w:hint="eastAsia" w:ascii="宋体" w:hAnsi="宋体" w:eastAsia="宋体" w:cs="宋体"/>
          <w:color w:val="auto"/>
          <w:highlight w:val="none"/>
        </w:rPr>
      </w:pPr>
    </w:p>
    <w:p>
      <w:pPr>
        <w:jc w:val="center"/>
        <w:rPr>
          <w:rFonts w:hint="eastAsia" w:ascii="宋体" w:hAnsi="宋体" w:eastAsia="宋体" w:cs="宋体"/>
          <w:color w:val="auto"/>
          <w:highlight w:val="none"/>
          <w:u w:val="single"/>
        </w:rPr>
      </w:pPr>
      <w:r>
        <w:rPr>
          <w:rFonts w:hint="eastAsia" w:ascii="宋体" w:hAnsi="宋体" w:eastAsia="宋体" w:cs="宋体"/>
          <w:color w:val="auto"/>
          <w:highlight w:val="none"/>
        </w:rPr>
        <w:t xml:space="preserve">    法定代表人（或分支机构负责人）或委托代理人</w:t>
      </w:r>
      <w:r>
        <w:rPr>
          <w:rFonts w:hint="eastAsia" w:ascii="宋体" w:hAnsi="宋体" w:eastAsia="宋体" w:cs="宋体"/>
          <w:b/>
          <w:bCs/>
          <w:color w:val="auto"/>
          <w:highlight w:val="none"/>
          <w:lang w:eastAsia="zh-CN"/>
        </w:rPr>
        <w:t>签字</w:t>
      </w:r>
      <w:r>
        <w:rPr>
          <w:rFonts w:hint="eastAsia" w:ascii="宋体" w:hAnsi="宋体" w:eastAsia="宋体" w:cs="宋体"/>
          <w:b/>
          <w:bCs/>
          <w:color w:val="auto"/>
          <w:szCs w:val="21"/>
          <w:highlight w:val="none"/>
        </w:rPr>
        <w:t>（或加盖CA电子签字章）</w:t>
      </w:r>
      <w:r>
        <w:rPr>
          <w:rFonts w:hint="eastAsia" w:ascii="宋体" w:hAnsi="宋体" w:eastAsia="宋体" w:cs="宋体"/>
          <w:color w:val="auto"/>
          <w:highlight w:val="none"/>
          <w:u w:val="single"/>
        </w:rPr>
        <w:t xml:space="preserve">                     </w:t>
      </w:r>
    </w:p>
    <w:p>
      <w:pPr>
        <w:snapToGrid w:val="0"/>
        <w:spacing w:before="50"/>
        <w:jc w:val="left"/>
        <w:rPr>
          <w:rFonts w:hint="eastAsia" w:ascii="宋体" w:hAnsi="宋体" w:eastAsia="宋体" w:cs="宋体"/>
          <w:color w:val="auto"/>
          <w:highlight w:val="none"/>
        </w:rPr>
      </w:pPr>
      <w:r>
        <w:rPr>
          <w:rFonts w:hint="eastAsia" w:ascii="宋体" w:hAnsi="宋体" w:eastAsia="宋体" w:cs="宋体"/>
          <w:color w:val="auto"/>
          <w:highlight w:val="none"/>
        </w:rPr>
        <w:t xml:space="preserve">                                               </w:t>
      </w:r>
    </w:p>
    <w:p>
      <w:pPr>
        <w:snapToGrid w:val="0"/>
        <w:spacing w:before="50"/>
        <w:ind w:firstLine="5670" w:firstLineChars="2700"/>
        <w:jc w:val="left"/>
        <w:rPr>
          <w:rFonts w:hint="eastAsia" w:ascii="宋体" w:hAnsi="宋体" w:eastAsia="宋体" w:cs="宋体"/>
          <w:color w:val="auto"/>
          <w:highlight w:val="none"/>
        </w:rPr>
      </w:pPr>
      <w:r>
        <w:rPr>
          <w:rFonts w:hint="eastAsia" w:ascii="宋体" w:hAnsi="宋体" w:eastAsia="宋体" w:cs="宋体"/>
          <w:color w:val="auto"/>
          <w:highlight w:val="none"/>
        </w:rPr>
        <w:t xml:space="preserve">            年    月    日</w:t>
      </w:r>
    </w:p>
    <w:p>
      <w:pPr>
        <w:snapToGrid w:val="0"/>
        <w:spacing w:before="50"/>
        <w:jc w:val="left"/>
        <w:rPr>
          <w:rFonts w:hint="eastAsia" w:ascii="宋体" w:hAnsi="宋体" w:eastAsia="宋体" w:cs="宋体"/>
          <w:b/>
          <w:color w:val="auto"/>
          <w:szCs w:val="21"/>
          <w:highlight w:val="none"/>
        </w:rPr>
      </w:pPr>
    </w:p>
    <w:p>
      <w:pPr>
        <w:snapToGrid w:val="0"/>
        <w:spacing w:before="50"/>
        <w:jc w:val="left"/>
        <w:rPr>
          <w:rFonts w:hint="eastAsia" w:ascii="宋体" w:hAnsi="宋体" w:eastAsia="宋体" w:cs="宋体"/>
          <w:b/>
          <w:color w:val="auto"/>
          <w:szCs w:val="21"/>
          <w:highlight w:val="none"/>
        </w:rPr>
      </w:pPr>
    </w:p>
    <w:p>
      <w:pPr>
        <w:snapToGrid w:val="0"/>
        <w:spacing w:before="50"/>
        <w:jc w:val="left"/>
        <w:rPr>
          <w:rFonts w:hint="eastAsia" w:ascii="宋体" w:hAnsi="宋体" w:eastAsia="宋体" w:cs="宋体"/>
          <w:b/>
          <w:color w:val="auto"/>
          <w:szCs w:val="21"/>
          <w:highlight w:val="none"/>
        </w:rPr>
      </w:pPr>
    </w:p>
    <w:p>
      <w:pPr>
        <w:snapToGrid w:val="0"/>
        <w:spacing w:before="50"/>
        <w:jc w:val="left"/>
        <w:rPr>
          <w:rFonts w:hint="eastAsia" w:ascii="宋体" w:hAnsi="宋体" w:eastAsia="宋体" w:cs="宋体"/>
          <w:b/>
          <w:color w:val="auto"/>
          <w:szCs w:val="21"/>
          <w:highlight w:val="none"/>
        </w:rPr>
      </w:pPr>
    </w:p>
    <w:p>
      <w:pPr>
        <w:snapToGrid w:val="0"/>
        <w:spacing w:before="50"/>
        <w:jc w:val="left"/>
        <w:rPr>
          <w:rFonts w:hint="eastAsia" w:ascii="宋体" w:hAnsi="宋体" w:eastAsia="宋体" w:cs="宋体"/>
          <w:b/>
          <w:color w:val="auto"/>
          <w:szCs w:val="21"/>
          <w:highlight w:val="none"/>
        </w:rPr>
      </w:pPr>
    </w:p>
    <w:p>
      <w:pPr>
        <w:snapToGrid w:val="0"/>
        <w:spacing w:before="5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br w:type="page"/>
      </w:r>
      <w:r>
        <w:rPr>
          <w:rFonts w:hint="eastAsia" w:ascii="宋体" w:hAnsi="宋体" w:eastAsia="宋体" w:cs="宋体"/>
          <w:b/>
          <w:bCs/>
          <w:color w:val="auto"/>
          <w:kern w:val="0"/>
          <w:sz w:val="32"/>
          <w:szCs w:val="21"/>
          <w:highlight w:val="none"/>
          <w:lang w:val="en-US" w:eastAsia="zh-CN" w:bidi="ar-SA"/>
        </w:rPr>
        <w:t>经营场所情况</w:t>
      </w:r>
    </w:p>
    <w:p>
      <w:pPr>
        <w:snapToGrid w:val="0"/>
        <w:spacing w:before="50"/>
        <w:jc w:val="left"/>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 xml:space="preserve">    </w:t>
      </w:r>
    </w:p>
    <w:p>
      <w:pPr>
        <w:tabs>
          <w:tab w:val="left" w:pos="0"/>
        </w:tabs>
        <w:adjustRightInd w:val="0"/>
        <w:spacing w:line="440" w:lineRule="exact"/>
        <w:ind w:left="0" w:leftChars="0"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此内容应包括以下内容：</w:t>
      </w:r>
    </w:p>
    <w:p>
      <w:pPr>
        <w:tabs>
          <w:tab w:val="left" w:pos="0"/>
        </w:tabs>
        <w:adjustRightInd w:val="0"/>
        <w:spacing w:line="440" w:lineRule="exact"/>
        <w:ind w:left="0" w:leftChars="0" w:firstLine="422" w:firstLineChars="200"/>
        <w:textAlignment w:val="baseline"/>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（一）会议场所位置及建筑情况：</w:t>
      </w:r>
    </w:p>
    <w:p>
      <w:pPr>
        <w:tabs>
          <w:tab w:val="left" w:pos="0"/>
        </w:tabs>
        <w:adjustRightInd w:val="0"/>
        <w:spacing w:line="440" w:lineRule="exact"/>
        <w:ind w:left="0" w:leftChars="0" w:firstLine="420" w:firstLineChars="200"/>
        <w:textAlignment w:val="baseline"/>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1.地处位置：会议（餐厅）场所位于</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（所属辖区），包含《地理位置示意图》。</w:t>
      </w:r>
    </w:p>
    <w:p>
      <w:pPr>
        <w:tabs>
          <w:tab w:val="left" w:pos="0"/>
        </w:tabs>
        <w:adjustRightInd w:val="0"/>
        <w:spacing w:line="440" w:lineRule="exact"/>
        <w:ind w:left="0" w:leftChars="0" w:firstLine="420" w:firstLineChars="200"/>
        <w:textAlignment w:val="baseline"/>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2.会议场所由</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栋楼</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层</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组成。包含《</w:t>
      </w:r>
      <w:r>
        <w:rPr>
          <w:rFonts w:hint="eastAsia" w:ascii="宋体" w:hAnsi="宋体" w:eastAsia="宋体" w:cs="宋体"/>
          <w:color w:val="auto"/>
          <w:sz w:val="21"/>
          <w:szCs w:val="21"/>
          <w:highlight w:val="none"/>
          <w:u w:val="single"/>
        </w:rPr>
        <w:t>建筑物平面示意图》。</w:t>
      </w:r>
    </w:p>
    <w:p>
      <w:pPr>
        <w:tabs>
          <w:tab w:val="left" w:pos="0"/>
        </w:tabs>
        <w:adjustRightInd w:val="0"/>
        <w:spacing w:line="440" w:lineRule="exact"/>
        <w:ind w:left="0" w:leftChars="0" w:firstLine="420" w:firstLineChars="200"/>
        <w:textAlignment w:val="baseline"/>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 xml:space="preserve">3.会议场所的设计及装潢： </w:t>
      </w:r>
    </w:p>
    <w:p>
      <w:pPr>
        <w:tabs>
          <w:tab w:val="left" w:pos="0"/>
        </w:tabs>
        <w:adjustRightInd w:val="0"/>
        <w:spacing w:line="440" w:lineRule="exact"/>
        <w:ind w:left="0" w:leftChars="0" w:firstLine="422" w:firstLineChars="200"/>
        <w:textAlignment w:val="baseline"/>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＊最近一次装修日期：</w:t>
      </w:r>
      <w:r>
        <w:rPr>
          <w:rFonts w:hint="eastAsia" w:ascii="宋体" w:hAnsi="宋体" w:eastAsia="宋体" w:cs="宋体"/>
          <w:b/>
          <w:color w:val="auto"/>
          <w:sz w:val="21"/>
          <w:szCs w:val="21"/>
          <w:highlight w:val="none"/>
          <w:u w:val="single"/>
        </w:rPr>
        <w:t>　　　　　　　　（年＼月）</w:t>
      </w:r>
    </w:p>
    <w:p>
      <w:pPr>
        <w:tabs>
          <w:tab w:val="left" w:pos="0"/>
        </w:tabs>
        <w:adjustRightInd w:val="0"/>
        <w:spacing w:line="440" w:lineRule="exact"/>
        <w:ind w:left="0" w:leftChars="0" w:firstLine="420" w:firstLineChars="200"/>
        <w:textAlignment w:val="baseline"/>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内装饰条件简述（不超过500字）</w:t>
      </w:r>
    </w:p>
    <w:p>
      <w:pPr>
        <w:spacing w:line="440" w:lineRule="exact"/>
        <w:ind w:left="0" w:leftChars="0"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（二）客房情况（如有）：</w:t>
      </w:r>
    </w:p>
    <w:p>
      <w:pPr>
        <w:spacing w:line="440" w:lineRule="exact"/>
        <w:ind w:left="0" w:leftChars="0" w:firstLine="420" w:firstLineChars="200"/>
        <w:rPr>
          <w:rFonts w:hint="eastAsia" w:ascii="宋体" w:hAnsi="宋体" w:eastAsia="宋体" w:cs="宋体"/>
          <w:b/>
          <w:color w:val="auto"/>
          <w:sz w:val="21"/>
          <w:szCs w:val="21"/>
          <w:highlight w:val="none"/>
          <w:u w:val="single"/>
        </w:rPr>
      </w:pPr>
      <w:r>
        <w:rPr>
          <w:rFonts w:hint="eastAsia" w:ascii="宋体" w:hAnsi="宋体" w:eastAsia="宋体" w:cs="宋体"/>
          <w:color w:val="auto"/>
          <w:sz w:val="21"/>
          <w:szCs w:val="21"/>
          <w:highlight w:val="none"/>
        </w:rPr>
        <w:t>1.客房总数（按房号计算）</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；床位总数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spacing w:line="440" w:lineRule="exact"/>
        <w:ind w:left="0" w:leftChars="0" w:firstLine="420" w:firstLineChars="200"/>
        <w:rPr>
          <w:rFonts w:hint="eastAsia" w:ascii="宋体" w:hAnsi="宋体" w:eastAsia="宋体" w:cs="宋体"/>
          <w:b/>
          <w:color w:val="auto"/>
          <w:sz w:val="21"/>
          <w:szCs w:val="21"/>
          <w:highlight w:val="none"/>
          <w:u w:val="singl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套间</w:t>
      </w:r>
      <w:r>
        <w:rPr>
          <w:rFonts w:hint="eastAsia" w:ascii="宋体" w:hAnsi="宋体" w:eastAsia="宋体" w:cs="宋体"/>
          <w:color w:val="auto"/>
          <w:sz w:val="21"/>
          <w:szCs w:val="21"/>
          <w:highlight w:val="none"/>
        </w:rPr>
        <w:t>的面积</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（平方米）；</w:t>
      </w:r>
      <w:r>
        <w:rPr>
          <w:rFonts w:hint="eastAsia" w:ascii="宋体" w:hAnsi="宋体" w:eastAsia="宋体" w:cs="宋体"/>
          <w:color w:val="auto"/>
          <w:sz w:val="21"/>
          <w:szCs w:val="21"/>
          <w:highlight w:val="none"/>
          <w:lang w:val="en-US" w:eastAsia="zh-CN"/>
        </w:rPr>
        <w:t>套间</w:t>
      </w:r>
      <w:r>
        <w:rPr>
          <w:rFonts w:hint="eastAsia" w:ascii="宋体" w:hAnsi="宋体" w:eastAsia="宋体" w:cs="宋体"/>
          <w:color w:val="auto"/>
          <w:sz w:val="21"/>
          <w:szCs w:val="21"/>
          <w:highlight w:val="none"/>
        </w:rPr>
        <w:t>的卫生间面积</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（平方米）；    </w:t>
      </w:r>
    </w:p>
    <w:p>
      <w:pPr>
        <w:spacing w:line="440" w:lineRule="exact"/>
        <w:ind w:left="0" w:leftChars="0" w:firstLine="420" w:firstLineChars="200"/>
        <w:rPr>
          <w:rFonts w:hint="eastAsia" w:ascii="宋体" w:hAnsi="宋体" w:eastAsia="宋体" w:cs="宋体"/>
          <w:b/>
          <w:color w:val="auto"/>
          <w:sz w:val="21"/>
          <w:szCs w:val="21"/>
          <w:highlight w:val="none"/>
          <w:u w:val="singl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单间</w:t>
      </w:r>
      <w:r>
        <w:rPr>
          <w:rFonts w:hint="eastAsia" w:ascii="宋体" w:hAnsi="宋体" w:eastAsia="宋体" w:cs="宋体"/>
          <w:color w:val="auto"/>
          <w:sz w:val="21"/>
          <w:szCs w:val="21"/>
          <w:highlight w:val="none"/>
        </w:rPr>
        <w:t>的面积</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（平方米）；</w:t>
      </w:r>
      <w:r>
        <w:rPr>
          <w:rFonts w:hint="eastAsia" w:ascii="宋体" w:hAnsi="宋体" w:eastAsia="宋体" w:cs="宋体"/>
          <w:color w:val="auto"/>
          <w:sz w:val="21"/>
          <w:szCs w:val="21"/>
          <w:highlight w:val="none"/>
          <w:lang w:val="en-US" w:eastAsia="zh-CN"/>
        </w:rPr>
        <w:t>单间</w:t>
      </w:r>
      <w:r>
        <w:rPr>
          <w:rFonts w:hint="eastAsia" w:ascii="宋体" w:hAnsi="宋体" w:eastAsia="宋体" w:cs="宋体"/>
          <w:color w:val="auto"/>
          <w:sz w:val="21"/>
          <w:szCs w:val="21"/>
          <w:highlight w:val="none"/>
        </w:rPr>
        <w:t>的卫生间面积</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（平方米）；    </w:t>
      </w:r>
    </w:p>
    <w:p>
      <w:pPr>
        <w:spacing w:line="440" w:lineRule="exact"/>
        <w:ind w:left="0" w:leftChars="0" w:firstLine="420" w:firstLineChars="200"/>
        <w:rPr>
          <w:rFonts w:hint="eastAsia" w:ascii="宋体" w:hAnsi="宋体" w:eastAsia="宋体" w:cs="宋体"/>
          <w:b/>
          <w:color w:val="auto"/>
          <w:sz w:val="21"/>
          <w:szCs w:val="21"/>
          <w:highlight w:val="none"/>
          <w:u w:val="singl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.标准间的面积</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（平方米）；标准间的卫生间面积</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（平方米）；    </w:t>
      </w:r>
    </w:p>
    <w:p>
      <w:pPr>
        <w:spacing w:line="44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＊注:须提供客房设施明细表。</w:t>
      </w:r>
    </w:p>
    <w:p>
      <w:pPr>
        <w:spacing w:line="440" w:lineRule="exact"/>
        <w:ind w:left="0" w:leftChars="0"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（三）会议室设施（如有）：</w:t>
      </w:r>
    </w:p>
    <w:p>
      <w:pPr>
        <w:spacing w:line="44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mc:AlternateContent>
          <mc:Choice Requires="wps">
            <w:drawing>
              <wp:anchor distT="0" distB="0" distL="114300" distR="114300" simplePos="0" relativeHeight="251666432" behindDoc="0" locked="0" layoutInCell="1" allowOverlap="1">
                <wp:simplePos x="0" y="0"/>
                <wp:positionH relativeFrom="column">
                  <wp:posOffset>5486400</wp:posOffset>
                </wp:positionH>
                <wp:positionV relativeFrom="paragraph">
                  <wp:posOffset>263525</wp:posOffset>
                </wp:positionV>
                <wp:extent cx="635" cy="0"/>
                <wp:effectExtent l="0" t="4445" r="0" b="5080"/>
                <wp:wrapNone/>
                <wp:docPr id="1" name="直接连接符 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32pt;margin-top:20.75pt;height:0pt;width:0.05pt;z-index:251666432;mso-width-relative:page;mso-height-relative:page;" filled="f" stroked="t" coordsize="21600,21600" o:gfxdata="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9wDJx1gAAAAkBAAAPAAAAAAAAAAEAIAAAACIAAABkcnMvZG93bnJldi54bWxQSwECFAAUAAAA&#10;CACHTuJAeN9u1/ABAADgAwAADgAAAAAAAAABACAAAAAlAQAAZHJzL2Uyb0RvYy54bWxQSwUGAAAA&#10;AAYABgBZAQAAhwUAAAAA&#10;">
                <v:fill on="f" focussize="0,0"/>
                <v:stroke color="#000000" joinstyle="round"/>
                <v:imagedata o:title=""/>
                <o:lock v:ext="edit" aspectratio="f"/>
              </v:line>
            </w:pict>
          </mc:Fallback>
        </mc:AlternateContent>
      </w:r>
      <w:r>
        <w:rPr>
          <w:rFonts w:hint="eastAsia" w:ascii="宋体" w:hAnsi="宋体" w:eastAsia="宋体" w:cs="宋体"/>
          <w:color w:val="auto"/>
          <w:sz w:val="21"/>
          <w:szCs w:val="21"/>
          <w:highlight w:val="none"/>
        </w:rPr>
        <w:t>大会议厅</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个，可容纳人数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，总面积</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平方米；</w:t>
      </w:r>
    </w:p>
    <w:p>
      <w:pPr>
        <w:spacing w:line="44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中</w:t>
      </w:r>
      <w:r>
        <w:rPr>
          <w:rFonts w:hint="eastAsia" w:ascii="宋体" w:hAnsi="宋体" w:eastAsia="宋体" w:cs="宋体"/>
          <w:color w:val="auto"/>
          <w:sz w:val="21"/>
          <w:szCs w:val="21"/>
          <w:highlight w:val="none"/>
        </w:rPr>
        <w:t>会议厅</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个，可容纳人数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，总面积</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平方米；</w:t>
      </w:r>
    </w:p>
    <w:p>
      <w:pPr>
        <w:spacing w:line="44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小</w:t>
      </w:r>
      <w:r>
        <w:rPr>
          <w:rFonts w:hint="eastAsia" w:ascii="宋体" w:hAnsi="宋体" w:eastAsia="宋体" w:cs="宋体"/>
          <w:color w:val="auto"/>
          <w:sz w:val="21"/>
          <w:szCs w:val="21"/>
          <w:highlight w:val="none"/>
        </w:rPr>
        <w:t>会议厅</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个，可容纳人数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，总面积</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平方米；</w:t>
      </w:r>
    </w:p>
    <w:p>
      <w:pPr>
        <w:spacing w:line="44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提供服务项目：（会议室国际互联网服务，多媒体设备出租，同声传译等。）</w:t>
      </w:r>
    </w:p>
    <w:p>
      <w:pPr>
        <w:spacing w:line="44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注：须详细写明会议室装置情况</w:t>
      </w:r>
    </w:p>
    <w:p>
      <w:pPr>
        <w:spacing w:line="440" w:lineRule="exact"/>
        <w:ind w:left="0" w:leftChars="0"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（四）餐饮设施（如有）：</w:t>
      </w:r>
    </w:p>
    <w:p>
      <w:pPr>
        <w:spacing w:line="44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餐厅总数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个，总座位数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；其中：</w:t>
      </w:r>
    </w:p>
    <w:p>
      <w:pPr>
        <w:spacing w:line="44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1.大宴会厅</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个；总座位数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spacing w:line="44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2.中餐厅</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个；总座位数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spacing w:line="44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3.小餐厅</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个；总座位数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spacing w:line="44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4.西餐厅</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个；总座位数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spacing w:line="44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5.包间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个。 </w:t>
      </w:r>
    </w:p>
    <w:p>
      <w:pPr>
        <w:spacing w:line="440" w:lineRule="exact"/>
        <w:ind w:left="0" w:leftChars="0"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lang w:val="en-US" w:eastAsia="zh-CN"/>
        </w:rPr>
        <w:t>五</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rPr>
        <w:t>经营菜系（如有）：</w:t>
      </w:r>
    </w:p>
    <w:p>
      <w:pPr>
        <w:spacing w:line="440" w:lineRule="exact"/>
        <w:ind w:left="0" w:leftChars="0"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w:t>
      </w:r>
      <w:r>
        <w:rPr>
          <w:rFonts w:hint="eastAsia" w:ascii="宋体" w:hAnsi="宋体" w:eastAsia="宋体" w:cs="宋体"/>
          <w:b/>
          <w:color w:val="auto"/>
          <w:sz w:val="21"/>
          <w:szCs w:val="21"/>
          <w:highlight w:val="none"/>
          <w:lang w:val="en-US" w:eastAsia="zh-CN"/>
        </w:rPr>
        <w:t>六</w:t>
      </w:r>
      <w:r>
        <w:rPr>
          <w:rFonts w:hint="eastAsia" w:ascii="宋体" w:hAnsi="宋体" w:eastAsia="宋体" w:cs="宋体"/>
          <w:b/>
          <w:color w:val="auto"/>
          <w:sz w:val="21"/>
          <w:szCs w:val="21"/>
          <w:highlight w:val="none"/>
        </w:rPr>
        <w:t>）公共区域及康乐设施（如有）：</w:t>
      </w:r>
    </w:p>
    <w:p>
      <w:pPr>
        <w:spacing w:line="440" w:lineRule="exact"/>
        <w:ind w:left="0" w:leftChars="0" w:firstLine="420" w:firstLineChars="2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1.停车场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个，面积</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（平方米）车位</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个；</w:t>
      </w:r>
    </w:p>
    <w:p>
      <w:pPr>
        <w:spacing w:line="440" w:lineRule="exact"/>
        <w:ind w:left="0" w:leftChars="0" w:firstLine="420" w:firstLineChars="2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2.空调设备：</w:t>
      </w:r>
    </w:p>
    <w:p>
      <w:pPr>
        <w:spacing w:line="44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中央空调或者分体式空调。</w:t>
      </w:r>
    </w:p>
    <w:p>
      <w:pPr>
        <w:spacing w:line="44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3.电梯</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部，其中：</w:t>
      </w:r>
      <w:r>
        <w:rPr>
          <w:rFonts w:hint="eastAsia" w:ascii="宋体" w:hAnsi="宋体" w:eastAsia="宋体" w:cs="宋体"/>
          <w:color w:val="auto"/>
          <w:sz w:val="21"/>
          <w:szCs w:val="21"/>
          <w:highlight w:val="none"/>
        </w:rPr>
        <w:cr/>
      </w:r>
      <w:r>
        <w:rPr>
          <w:rFonts w:hint="eastAsia" w:ascii="宋体" w:hAnsi="宋体" w:eastAsia="宋体" w:cs="宋体"/>
          <w:color w:val="auto"/>
          <w:sz w:val="21"/>
          <w:szCs w:val="21"/>
          <w:highlight w:val="none"/>
        </w:rPr>
        <w:t>客梯</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部；自动扶梯</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部；服务梯</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部；</w:t>
      </w:r>
    </w:p>
    <w:p>
      <w:pPr>
        <w:spacing w:line="44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4.商务中心服务项目：（自述能提供的服务项目）</w:t>
      </w:r>
    </w:p>
    <w:p>
      <w:pPr>
        <w:spacing w:line="44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5.其他服务及康乐设施：（自述能提供的服务项目）</w:t>
      </w:r>
    </w:p>
    <w:p>
      <w:pPr>
        <w:spacing w:line="440" w:lineRule="exact"/>
        <w:ind w:left="0" w:leftChars="0" w:firstLine="369" w:firstLineChars="175"/>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w:t>
      </w:r>
      <w:r>
        <w:rPr>
          <w:rFonts w:hint="eastAsia" w:ascii="宋体" w:hAnsi="宋体" w:eastAsia="宋体" w:cs="宋体"/>
          <w:b/>
          <w:color w:val="auto"/>
          <w:sz w:val="21"/>
          <w:szCs w:val="21"/>
          <w:highlight w:val="none"/>
          <w:lang w:val="en-US" w:eastAsia="zh-CN"/>
        </w:rPr>
        <w:t>七</w:t>
      </w:r>
      <w:r>
        <w:rPr>
          <w:rFonts w:hint="eastAsia" w:ascii="宋体" w:hAnsi="宋体" w:eastAsia="宋体" w:cs="宋体"/>
          <w:b/>
          <w:color w:val="auto"/>
          <w:sz w:val="21"/>
          <w:szCs w:val="21"/>
          <w:highlight w:val="none"/>
        </w:rPr>
        <w:t>）实景图片（包括建筑整体、大堂、客房、会议室、餐厅、其它配套全部服务设施）</w:t>
      </w:r>
    </w:p>
    <w:p>
      <w:pPr>
        <w:snapToGrid w:val="0"/>
        <w:spacing w:before="120" w:beforeLines="50"/>
        <w:rPr>
          <w:rFonts w:hint="eastAsia" w:ascii="宋体" w:hAnsi="宋体" w:eastAsia="宋体" w:cs="宋体"/>
          <w:color w:val="auto"/>
          <w:szCs w:val="21"/>
          <w:highlight w:val="none"/>
        </w:rPr>
      </w:pPr>
    </w:p>
    <w:p>
      <w:pPr>
        <w:snapToGrid w:val="0"/>
        <w:spacing w:before="120" w:beforeLines="50"/>
        <w:rPr>
          <w:rFonts w:hint="eastAsia" w:ascii="宋体" w:hAnsi="宋体" w:eastAsia="宋体" w:cs="宋体"/>
          <w:color w:val="auto"/>
          <w:szCs w:val="21"/>
          <w:highlight w:val="none"/>
        </w:rPr>
      </w:pPr>
    </w:p>
    <w:p>
      <w:pPr>
        <w:pStyle w:val="14"/>
        <w:ind w:firstLine="4515" w:firstLineChars="2150"/>
        <w:rPr>
          <w:rFonts w:hint="eastAsia" w:ascii="宋体" w:hAnsi="宋体" w:eastAsia="宋体" w:cs="宋体"/>
          <w:color w:val="auto"/>
          <w:sz w:val="21"/>
          <w:highlight w:val="none"/>
        </w:rPr>
      </w:pPr>
      <w:r>
        <w:rPr>
          <w:rFonts w:hint="eastAsia" w:ascii="宋体" w:hAnsi="宋体" w:eastAsia="宋体" w:cs="宋体"/>
          <w:color w:val="auto"/>
          <w:sz w:val="21"/>
          <w:highlight w:val="none"/>
        </w:rPr>
        <w:t>供应商（</w:t>
      </w:r>
      <w:r>
        <w:rPr>
          <w:rFonts w:hint="eastAsia" w:ascii="宋体" w:hAnsi="宋体" w:eastAsia="宋体" w:cs="宋体"/>
          <w:b/>
          <w:bCs/>
          <w:color w:val="auto"/>
          <w:sz w:val="21"/>
          <w:highlight w:val="none"/>
        </w:rPr>
        <w:t>CA电子签章</w:t>
      </w:r>
      <w:r>
        <w:rPr>
          <w:rFonts w:hint="eastAsia" w:ascii="宋体" w:hAnsi="宋体" w:eastAsia="宋体" w:cs="宋体"/>
          <w:color w:val="auto"/>
          <w:sz w:val="21"/>
          <w:highlight w:val="none"/>
        </w:rPr>
        <w:t>）</w:t>
      </w:r>
      <w:r>
        <w:rPr>
          <w:rFonts w:hint="eastAsia" w:ascii="宋体" w:hAnsi="宋体" w:eastAsia="宋体" w:cs="宋体"/>
          <w:color w:val="auto"/>
          <w:sz w:val="21"/>
          <w:highlight w:val="none"/>
          <w:u w:val="single"/>
        </w:rPr>
        <w:t xml:space="preserve">                                </w:t>
      </w:r>
    </w:p>
    <w:p>
      <w:pPr>
        <w:pStyle w:val="14"/>
        <w:rPr>
          <w:rFonts w:hint="eastAsia" w:ascii="宋体" w:hAnsi="宋体" w:eastAsia="宋体" w:cs="宋体"/>
          <w:color w:val="auto"/>
          <w:highlight w:val="none"/>
        </w:rPr>
      </w:pPr>
    </w:p>
    <w:p>
      <w:pPr>
        <w:jc w:val="center"/>
        <w:rPr>
          <w:rFonts w:hint="eastAsia" w:ascii="宋体" w:hAnsi="宋体" w:eastAsia="宋体" w:cs="宋体"/>
          <w:color w:val="auto"/>
          <w:highlight w:val="none"/>
          <w:u w:val="single"/>
        </w:rPr>
      </w:pPr>
      <w:r>
        <w:rPr>
          <w:rFonts w:hint="eastAsia" w:ascii="宋体" w:hAnsi="宋体" w:eastAsia="宋体" w:cs="宋体"/>
          <w:color w:val="auto"/>
          <w:highlight w:val="none"/>
        </w:rPr>
        <w:t xml:space="preserve">     法定代表人（或分支机构负责人）或委托代理人</w:t>
      </w:r>
      <w:r>
        <w:rPr>
          <w:rFonts w:hint="eastAsia" w:ascii="宋体" w:hAnsi="宋体" w:eastAsia="宋体" w:cs="宋体"/>
          <w:b/>
          <w:bCs/>
          <w:color w:val="auto"/>
          <w:highlight w:val="none"/>
          <w:lang w:eastAsia="zh-CN"/>
        </w:rPr>
        <w:t>签字</w:t>
      </w:r>
      <w:r>
        <w:rPr>
          <w:rFonts w:hint="eastAsia" w:ascii="宋体" w:hAnsi="宋体" w:eastAsia="宋体" w:cs="宋体"/>
          <w:b/>
          <w:bCs/>
          <w:color w:val="auto"/>
          <w:szCs w:val="21"/>
          <w:highlight w:val="none"/>
        </w:rPr>
        <w:t>（或加盖CA电子签字章）</w:t>
      </w:r>
      <w:r>
        <w:rPr>
          <w:rFonts w:hint="eastAsia" w:ascii="宋体" w:hAnsi="宋体" w:eastAsia="宋体" w:cs="宋体"/>
          <w:color w:val="auto"/>
          <w:highlight w:val="none"/>
          <w:u w:val="single"/>
        </w:rPr>
        <w:t xml:space="preserve">                     </w:t>
      </w:r>
    </w:p>
    <w:p>
      <w:pPr>
        <w:pStyle w:val="14"/>
        <w:spacing w:line="400" w:lineRule="exact"/>
        <w:jc w:val="left"/>
        <w:rPr>
          <w:rFonts w:hint="eastAsia" w:ascii="宋体" w:hAnsi="宋体" w:eastAsia="宋体" w:cs="宋体"/>
          <w:color w:val="auto"/>
          <w:highlight w:val="none"/>
        </w:rPr>
      </w:pPr>
      <w:r>
        <w:rPr>
          <w:rFonts w:hint="eastAsia" w:ascii="宋体" w:hAnsi="宋体" w:eastAsia="宋体" w:cs="宋体"/>
          <w:color w:val="auto"/>
          <w:highlight w:val="none"/>
        </w:rPr>
        <w:t xml:space="preserve">                    </w:t>
      </w:r>
    </w:p>
    <w:p>
      <w:pPr>
        <w:pStyle w:val="14"/>
        <w:spacing w:line="400" w:lineRule="exact"/>
        <w:ind w:firstLine="3600" w:firstLineChars="1800"/>
        <w:jc w:val="left"/>
        <w:rPr>
          <w:rFonts w:hint="eastAsia" w:ascii="宋体" w:hAnsi="宋体" w:eastAsia="宋体" w:cs="宋体"/>
          <w:color w:val="auto"/>
          <w:kern w:val="2"/>
          <w:sz w:val="21"/>
          <w:szCs w:val="24"/>
          <w:highlight w:val="none"/>
        </w:rPr>
      </w:pPr>
      <w:r>
        <w:rPr>
          <w:rFonts w:hint="eastAsia" w:ascii="宋体" w:hAnsi="宋体" w:eastAsia="宋体" w:cs="宋体"/>
          <w:color w:val="auto"/>
          <w:highlight w:val="none"/>
        </w:rPr>
        <w:t xml:space="preserve">                                       </w:t>
      </w:r>
      <w:r>
        <w:rPr>
          <w:rFonts w:hint="eastAsia" w:ascii="宋体" w:hAnsi="宋体" w:eastAsia="宋体" w:cs="宋体"/>
          <w:color w:val="auto"/>
          <w:kern w:val="2"/>
          <w:sz w:val="21"/>
          <w:szCs w:val="24"/>
          <w:highlight w:val="none"/>
        </w:rPr>
        <w:t>年    月    日</w:t>
      </w:r>
    </w:p>
    <w:p>
      <w:pPr>
        <w:pStyle w:val="14"/>
        <w:spacing w:line="400" w:lineRule="exact"/>
        <w:jc w:val="left"/>
        <w:rPr>
          <w:rFonts w:hint="eastAsia" w:ascii="宋体" w:hAnsi="宋体" w:eastAsia="宋体" w:cs="宋体"/>
          <w:b/>
          <w:color w:val="auto"/>
          <w:sz w:val="21"/>
          <w:highlight w:val="none"/>
        </w:rPr>
      </w:pPr>
    </w:p>
    <w:p>
      <w:pPr>
        <w:pStyle w:val="14"/>
        <w:spacing w:line="400" w:lineRule="exact"/>
        <w:jc w:val="left"/>
        <w:rPr>
          <w:rFonts w:hint="eastAsia" w:ascii="宋体" w:hAnsi="宋体" w:eastAsia="宋体" w:cs="宋体"/>
          <w:b/>
          <w:color w:val="auto"/>
          <w:sz w:val="21"/>
          <w:highlight w:val="none"/>
        </w:rPr>
      </w:pPr>
    </w:p>
    <w:p>
      <w:pPr>
        <w:pStyle w:val="14"/>
        <w:spacing w:line="400" w:lineRule="exact"/>
        <w:jc w:val="left"/>
        <w:rPr>
          <w:rFonts w:hint="eastAsia" w:ascii="宋体" w:hAnsi="宋体" w:eastAsia="宋体" w:cs="宋体"/>
          <w:b/>
          <w:color w:val="auto"/>
          <w:sz w:val="21"/>
          <w:highlight w:val="none"/>
        </w:rPr>
      </w:pPr>
    </w:p>
    <w:p>
      <w:pPr>
        <w:pStyle w:val="14"/>
        <w:spacing w:line="400" w:lineRule="exact"/>
        <w:jc w:val="left"/>
        <w:rPr>
          <w:rFonts w:hint="eastAsia" w:ascii="宋体" w:hAnsi="宋体" w:eastAsia="宋体" w:cs="宋体"/>
          <w:b/>
          <w:color w:val="auto"/>
          <w:highlight w:val="none"/>
        </w:rPr>
      </w:pPr>
      <w:r>
        <w:rPr>
          <w:rFonts w:hint="eastAsia" w:ascii="宋体" w:hAnsi="宋体" w:eastAsia="宋体" w:cs="宋体"/>
          <w:b/>
          <w:color w:val="auto"/>
          <w:highlight w:val="none"/>
        </w:rPr>
        <w:br w:type="page"/>
      </w:r>
    </w:p>
    <w:p>
      <w:pPr>
        <w:pStyle w:val="14"/>
        <w:spacing w:line="400" w:lineRule="exact"/>
        <w:jc w:val="center"/>
        <w:rPr>
          <w:rFonts w:hint="eastAsia" w:ascii="宋体" w:hAnsi="宋体" w:eastAsia="宋体" w:cs="宋体"/>
          <w:color w:val="auto"/>
          <w:sz w:val="32"/>
          <w:szCs w:val="32"/>
          <w:highlight w:val="none"/>
          <w:lang w:eastAsia="zh-CN"/>
        </w:rPr>
      </w:pPr>
    </w:p>
    <w:p>
      <w:pPr>
        <w:snapToGrid w:val="0"/>
        <w:spacing w:before="50"/>
        <w:jc w:val="left"/>
        <w:rPr>
          <w:rFonts w:hint="eastAsia" w:ascii="宋体" w:hAnsi="宋体" w:eastAsia="宋体" w:cs="宋体"/>
          <w:b/>
          <w:color w:val="auto"/>
          <w:szCs w:val="21"/>
          <w:highlight w:val="none"/>
        </w:rPr>
      </w:pPr>
    </w:p>
    <w:p>
      <w:pPr>
        <w:pStyle w:val="14"/>
        <w:spacing w:line="400" w:lineRule="exact"/>
        <w:jc w:val="center"/>
        <w:rPr>
          <w:rFonts w:hint="eastAsia" w:ascii="宋体" w:hAnsi="宋体" w:eastAsia="宋体" w:cs="宋体"/>
          <w:color w:val="auto"/>
          <w:sz w:val="32"/>
          <w:szCs w:val="32"/>
          <w:highlight w:val="none"/>
        </w:rPr>
      </w:pPr>
    </w:p>
    <w:p>
      <w:pPr>
        <w:pStyle w:val="14"/>
        <w:spacing w:line="400" w:lineRule="exact"/>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服务</w:t>
      </w:r>
      <w:r>
        <w:rPr>
          <w:rFonts w:hint="eastAsia" w:ascii="宋体" w:hAnsi="宋体" w:eastAsia="宋体" w:cs="宋体"/>
          <w:b/>
          <w:bCs/>
          <w:color w:val="auto"/>
          <w:sz w:val="32"/>
          <w:szCs w:val="32"/>
          <w:highlight w:val="none"/>
          <w:lang w:val="en-US" w:eastAsia="zh-CN"/>
        </w:rPr>
        <w:t>方案、</w:t>
      </w:r>
      <w:r>
        <w:rPr>
          <w:rFonts w:hint="eastAsia" w:ascii="宋体" w:hAnsi="宋体" w:eastAsia="宋体" w:cs="宋体"/>
          <w:b/>
          <w:bCs/>
          <w:color w:val="auto"/>
          <w:sz w:val="32"/>
          <w:szCs w:val="32"/>
          <w:highlight w:val="none"/>
        </w:rPr>
        <w:t>承诺</w:t>
      </w:r>
    </w:p>
    <w:p>
      <w:pPr>
        <w:snapToGrid w:val="0"/>
        <w:spacing w:before="50"/>
        <w:ind w:firstLine="315" w:firstLineChars="150"/>
        <w:jc w:val="left"/>
        <w:rPr>
          <w:rFonts w:hint="eastAsia" w:ascii="宋体" w:hAnsi="宋体" w:eastAsia="宋体" w:cs="宋体"/>
          <w:color w:val="auto"/>
          <w:szCs w:val="21"/>
          <w:highlight w:val="none"/>
        </w:rPr>
      </w:pPr>
    </w:p>
    <w:p>
      <w:pPr>
        <w:pStyle w:val="14"/>
        <w:spacing w:line="440" w:lineRule="exact"/>
        <w:ind w:firstLine="422" w:firstLineChars="200"/>
        <w:rPr>
          <w:rFonts w:hint="eastAsia" w:ascii="宋体" w:hAnsi="宋体" w:eastAsia="宋体" w:cs="宋体"/>
          <w:b/>
          <w:bCs/>
          <w:color w:val="auto"/>
          <w:sz w:val="21"/>
          <w:highlight w:val="none"/>
        </w:rPr>
      </w:pPr>
      <w:r>
        <w:rPr>
          <w:rFonts w:hint="eastAsia" w:ascii="宋体" w:hAnsi="宋体" w:eastAsia="宋体" w:cs="宋体"/>
          <w:b/>
          <w:bCs/>
          <w:color w:val="auto"/>
          <w:sz w:val="21"/>
          <w:highlight w:val="none"/>
        </w:rPr>
        <w:t>第</w:t>
      </w:r>
      <w:r>
        <w:rPr>
          <w:rFonts w:hint="eastAsia" w:ascii="宋体" w:hAnsi="宋体" w:eastAsia="宋体" w:cs="宋体"/>
          <w:b/>
          <w:bCs/>
          <w:color w:val="auto"/>
          <w:sz w:val="21"/>
          <w:highlight w:val="none"/>
          <w:lang w:val="en-US" w:eastAsia="zh-CN"/>
        </w:rPr>
        <w:t>1</w:t>
      </w:r>
      <w:r>
        <w:rPr>
          <w:rFonts w:hint="eastAsia" w:ascii="宋体" w:hAnsi="宋体" w:eastAsia="宋体" w:cs="宋体"/>
          <w:b/>
          <w:bCs/>
          <w:color w:val="auto"/>
          <w:sz w:val="21"/>
          <w:highlight w:val="none"/>
        </w:rPr>
        <w:t>条 ：对框架协议、合同条款全部予以响应。</w:t>
      </w:r>
    </w:p>
    <w:p>
      <w:pPr>
        <w:pStyle w:val="14"/>
        <w:spacing w:line="440" w:lineRule="exact"/>
        <w:ind w:firstLine="420" w:firstLineChars="200"/>
        <w:rPr>
          <w:rFonts w:hint="eastAsia" w:ascii="宋体" w:hAnsi="宋体" w:eastAsia="宋体" w:cs="宋体"/>
          <w:color w:val="auto"/>
          <w:sz w:val="21"/>
          <w:highlight w:val="none"/>
        </w:rPr>
      </w:pPr>
      <w:r>
        <w:rPr>
          <w:rFonts w:hint="eastAsia" w:ascii="宋体" w:hAnsi="宋体" w:eastAsia="宋体" w:cs="宋体"/>
          <w:color w:val="auto"/>
          <w:sz w:val="21"/>
          <w:highlight w:val="none"/>
        </w:rPr>
        <w:t>第</w:t>
      </w:r>
      <w:r>
        <w:rPr>
          <w:rFonts w:hint="eastAsia" w:ascii="宋体" w:hAnsi="宋体" w:eastAsia="宋体" w:cs="宋体"/>
          <w:color w:val="auto"/>
          <w:sz w:val="21"/>
          <w:highlight w:val="none"/>
          <w:lang w:val="en-US" w:eastAsia="zh-CN"/>
        </w:rPr>
        <w:t>2</w:t>
      </w:r>
      <w:r>
        <w:rPr>
          <w:rFonts w:hint="eastAsia" w:ascii="宋体" w:hAnsi="宋体" w:eastAsia="宋体" w:cs="宋体"/>
          <w:color w:val="auto"/>
          <w:sz w:val="21"/>
          <w:highlight w:val="none"/>
        </w:rPr>
        <w:t>条 ：（由供应商按第二章《采购需求》要求自行自行编制，</w:t>
      </w:r>
      <w:r>
        <w:rPr>
          <w:rFonts w:hint="eastAsia" w:ascii="宋体" w:hAnsi="宋体" w:eastAsia="宋体" w:cs="宋体"/>
          <w:color w:val="auto"/>
          <w:sz w:val="21"/>
          <w:highlight w:val="none"/>
          <w:lang w:eastAsia="zh-CN"/>
        </w:rPr>
        <w:t>包括但不限于以下内容：</w:t>
      </w:r>
      <w:r>
        <w:rPr>
          <w:rFonts w:hint="eastAsia" w:ascii="宋体" w:hAnsi="宋体" w:eastAsia="宋体" w:cs="宋体"/>
          <w:color w:val="auto"/>
          <w:sz w:val="21"/>
          <w:highlight w:val="none"/>
          <w:lang w:val="en-US" w:eastAsia="zh-CN"/>
        </w:rPr>
        <w:t>服务能力、企业经营管理制度、餐饮服务方案及承诺、食品质量及食品安全保障服务承诺</w:t>
      </w:r>
      <w:r>
        <w:rPr>
          <w:rFonts w:hint="eastAsia" w:ascii="宋体" w:hAnsi="宋体" w:eastAsia="宋体" w:cs="宋体"/>
          <w:color w:val="auto"/>
          <w:sz w:val="21"/>
          <w:highlight w:val="none"/>
          <w:lang w:val="zh-CN" w:eastAsia="zh-CN"/>
        </w:rPr>
        <w:t>等。</w:t>
      </w:r>
      <w:r>
        <w:rPr>
          <w:rFonts w:hint="eastAsia" w:ascii="宋体" w:hAnsi="宋体" w:eastAsia="宋体" w:cs="宋体"/>
          <w:color w:val="auto"/>
          <w:sz w:val="21"/>
          <w:highlight w:val="none"/>
          <w:lang w:eastAsia="zh-CN"/>
        </w:rPr>
        <w:t>对</w:t>
      </w:r>
      <w:r>
        <w:rPr>
          <w:rFonts w:hint="eastAsia" w:ascii="宋体" w:hAnsi="宋体" w:eastAsia="宋体" w:cs="宋体"/>
          <w:color w:val="auto"/>
          <w:sz w:val="21"/>
          <w:highlight w:val="none"/>
          <w:lang w:val="en-US" w:eastAsia="zh-CN"/>
        </w:rPr>
        <w:t>方案、</w:t>
      </w:r>
      <w:r>
        <w:rPr>
          <w:rFonts w:hint="eastAsia" w:ascii="宋体" w:hAnsi="宋体" w:eastAsia="宋体" w:cs="宋体"/>
          <w:color w:val="auto"/>
          <w:sz w:val="21"/>
          <w:highlight w:val="none"/>
          <w:lang w:eastAsia="zh-CN"/>
        </w:rPr>
        <w:t>承诺的事项作详细、具体的说明，</w:t>
      </w:r>
      <w:r>
        <w:rPr>
          <w:rFonts w:hint="eastAsia" w:ascii="宋体" w:hAnsi="宋体" w:eastAsia="宋体" w:cs="宋体"/>
          <w:color w:val="auto"/>
          <w:sz w:val="21"/>
          <w:highlight w:val="none"/>
        </w:rPr>
        <w:t>所作的</w:t>
      </w:r>
      <w:r>
        <w:rPr>
          <w:rFonts w:hint="eastAsia" w:ascii="宋体" w:hAnsi="宋体" w:eastAsia="宋体" w:cs="宋体"/>
          <w:color w:val="auto"/>
          <w:sz w:val="21"/>
          <w:highlight w:val="none"/>
          <w:lang w:val="en-US" w:eastAsia="zh-CN"/>
        </w:rPr>
        <w:t>方案、</w:t>
      </w:r>
      <w:r>
        <w:rPr>
          <w:rFonts w:hint="eastAsia" w:ascii="宋体" w:hAnsi="宋体" w:eastAsia="宋体" w:cs="宋体"/>
          <w:color w:val="auto"/>
          <w:sz w:val="21"/>
          <w:highlight w:val="none"/>
        </w:rPr>
        <w:t>承诺作为构成合同不可分割的部分，必须真实、诚信，如提供虚假</w:t>
      </w:r>
      <w:r>
        <w:rPr>
          <w:rFonts w:hint="eastAsia" w:ascii="宋体" w:hAnsi="宋体" w:eastAsia="宋体" w:cs="宋体"/>
          <w:color w:val="auto"/>
          <w:sz w:val="21"/>
          <w:highlight w:val="none"/>
          <w:lang w:val="en-US" w:eastAsia="zh-CN"/>
        </w:rPr>
        <w:t>方案、</w:t>
      </w:r>
      <w:r>
        <w:rPr>
          <w:rFonts w:hint="eastAsia" w:ascii="宋体" w:hAnsi="宋体" w:eastAsia="宋体" w:cs="宋体"/>
          <w:color w:val="auto"/>
          <w:sz w:val="21"/>
          <w:highlight w:val="none"/>
        </w:rPr>
        <w:t>承诺或在</w:t>
      </w:r>
      <w:r>
        <w:rPr>
          <w:rFonts w:hint="eastAsia" w:ascii="宋体" w:hAnsi="宋体" w:eastAsia="宋体" w:cs="宋体"/>
          <w:color w:val="auto"/>
          <w:sz w:val="21"/>
          <w:highlight w:val="none"/>
          <w:lang w:eastAsia="zh-CN"/>
        </w:rPr>
        <w:t>入围</w:t>
      </w:r>
      <w:r>
        <w:rPr>
          <w:rFonts w:hint="eastAsia" w:ascii="宋体" w:hAnsi="宋体" w:eastAsia="宋体" w:cs="宋体"/>
          <w:color w:val="auto"/>
          <w:sz w:val="21"/>
          <w:highlight w:val="none"/>
        </w:rPr>
        <w:t>后不按其</w:t>
      </w:r>
      <w:r>
        <w:rPr>
          <w:rFonts w:hint="eastAsia" w:ascii="宋体" w:hAnsi="宋体" w:eastAsia="宋体" w:cs="宋体"/>
          <w:color w:val="auto"/>
          <w:sz w:val="21"/>
          <w:highlight w:val="none"/>
          <w:lang w:val="en-US" w:eastAsia="zh-CN"/>
        </w:rPr>
        <w:t>方案、</w:t>
      </w:r>
      <w:r>
        <w:rPr>
          <w:rFonts w:hint="eastAsia" w:ascii="宋体" w:hAnsi="宋体" w:eastAsia="宋体" w:cs="宋体"/>
          <w:color w:val="auto"/>
          <w:sz w:val="21"/>
          <w:highlight w:val="none"/>
        </w:rPr>
        <w:t>承诺履行的，将依法追究违约责任，并按《中华人民共和国政府采购法》规定予以处罚。）</w:t>
      </w:r>
    </w:p>
    <w:p>
      <w:pPr>
        <w:pStyle w:val="14"/>
        <w:rPr>
          <w:rFonts w:hint="eastAsia" w:ascii="宋体" w:hAnsi="宋体" w:eastAsia="宋体" w:cs="宋体"/>
          <w:b/>
          <w:bCs/>
          <w:color w:val="auto"/>
          <w:sz w:val="21"/>
          <w:highlight w:val="none"/>
        </w:rPr>
      </w:pPr>
    </w:p>
    <w:p>
      <w:pPr>
        <w:rPr>
          <w:rFonts w:hint="eastAsia" w:ascii="宋体" w:hAnsi="宋体" w:eastAsia="宋体" w:cs="宋体"/>
          <w:b/>
          <w:bCs/>
          <w:color w:val="auto"/>
          <w:sz w:val="21"/>
          <w:highlight w:val="none"/>
        </w:rPr>
      </w:pPr>
    </w:p>
    <w:p>
      <w:pPr>
        <w:rPr>
          <w:rFonts w:hint="eastAsia" w:ascii="宋体" w:hAnsi="宋体" w:eastAsia="宋体" w:cs="宋体"/>
          <w:color w:val="auto"/>
          <w:highlight w:val="none"/>
        </w:rPr>
      </w:pPr>
    </w:p>
    <w:p>
      <w:pPr>
        <w:pStyle w:val="14"/>
        <w:ind w:firstLine="422" w:firstLineChars="200"/>
        <w:rPr>
          <w:rFonts w:hint="eastAsia" w:ascii="宋体" w:hAnsi="宋体" w:eastAsia="宋体" w:cs="宋体"/>
          <w:b/>
          <w:bCs/>
          <w:color w:val="auto"/>
          <w:sz w:val="21"/>
          <w:highlight w:val="none"/>
        </w:rPr>
      </w:pPr>
      <w:r>
        <w:rPr>
          <w:rFonts w:hint="eastAsia" w:ascii="宋体" w:hAnsi="宋体" w:eastAsia="宋体" w:cs="宋体"/>
          <w:b/>
          <w:bCs/>
          <w:color w:val="auto"/>
          <w:sz w:val="21"/>
          <w:highlight w:val="none"/>
        </w:rPr>
        <w:t>备注：以上为服务承诺格式，第1条为供应商必须</w:t>
      </w:r>
      <w:r>
        <w:rPr>
          <w:rFonts w:hint="eastAsia" w:ascii="宋体" w:hAnsi="宋体" w:eastAsia="宋体" w:cs="宋体"/>
          <w:b/>
          <w:bCs/>
          <w:color w:val="auto"/>
          <w:sz w:val="21"/>
          <w:highlight w:val="none"/>
          <w:lang w:eastAsia="zh-CN"/>
        </w:rPr>
        <w:t>按要求内容</w:t>
      </w:r>
      <w:r>
        <w:rPr>
          <w:rFonts w:hint="eastAsia" w:ascii="宋体" w:hAnsi="宋体" w:eastAsia="宋体" w:cs="宋体"/>
          <w:b/>
          <w:bCs/>
          <w:color w:val="auto"/>
          <w:sz w:val="21"/>
          <w:highlight w:val="none"/>
        </w:rPr>
        <w:t>列明，</w:t>
      </w:r>
      <w:r>
        <w:rPr>
          <w:rFonts w:hint="eastAsia" w:ascii="宋体" w:hAnsi="宋体" w:eastAsia="宋体" w:cs="宋体"/>
          <w:b/>
          <w:bCs/>
          <w:color w:val="auto"/>
          <w:sz w:val="21"/>
          <w:highlight w:val="none"/>
          <w:lang w:eastAsia="zh-CN"/>
        </w:rPr>
        <w:t>否则响应无效，</w:t>
      </w:r>
      <w:r>
        <w:rPr>
          <w:rFonts w:hint="eastAsia" w:ascii="宋体" w:hAnsi="宋体" w:eastAsia="宋体" w:cs="宋体"/>
          <w:b/>
          <w:bCs/>
          <w:color w:val="auto"/>
          <w:sz w:val="21"/>
          <w:highlight w:val="none"/>
        </w:rPr>
        <w:t>其余条款供应商可根据实际情况一一列明。</w:t>
      </w:r>
    </w:p>
    <w:p>
      <w:pPr>
        <w:pStyle w:val="14"/>
        <w:rPr>
          <w:rFonts w:hint="eastAsia" w:ascii="宋体" w:hAnsi="宋体" w:eastAsia="宋体" w:cs="宋体"/>
          <w:color w:val="auto"/>
          <w:sz w:val="21"/>
          <w:highlight w:val="none"/>
        </w:rPr>
      </w:pPr>
    </w:p>
    <w:p>
      <w:pPr>
        <w:pStyle w:val="14"/>
        <w:rPr>
          <w:rFonts w:hint="eastAsia" w:ascii="宋体" w:hAnsi="宋体" w:eastAsia="宋体" w:cs="宋体"/>
          <w:color w:val="auto"/>
          <w:sz w:val="21"/>
          <w:highlight w:val="none"/>
        </w:rPr>
      </w:pPr>
    </w:p>
    <w:p>
      <w:pPr>
        <w:pStyle w:val="14"/>
        <w:rPr>
          <w:rFonts w:hint="eastAsia" w:ascii="宋体" w:hAnsi="宋体" w:eastAsia="宋体" w:cs="宋体"/>
          <w:color w:val="auto"/>
          <w:sz w:val="21"/>
          <w:highlight w:val="none"/>
          <w:u w:val="single"/>
        </w:rPr>
      </w:pPr>
      <w:r>
        <w:rPr>
          <w:rFonts w:hint="eastAsia" w:ascii="宋体" w:hAnsi="宋体" w:eastAsia="宋体" w:cs="宋体"/>
          <w:color w:val="auto"/>
          <w:sz w:val="21"/>
          <w:highlight w:val="none"/>
        </w:rPr>
        <w:t xml:space="preserve">                                   供应商（</w:t>
      </w:r>
      <w:r>
        <w:rPr>
          <w:rFonts w:hint="eastAsia" w:ascii="宋体" w:hAnsi="宋体" w:eastAsia="宋体" w:cs="宋体"/>
          <w:b/>
          <w:bCs/>
          <w:color w:val="auto"/>
          <w:sz w:val="21"/>
          <w:highlight w:val="none"/>
        </w:rPr>
        <w:t>CA电子签章</w:t>
      </w:r>
      <w:r>
        <w:rPr>
          <w:rFonts w:hint="eastAsia" w:ascii="宋体" w:hAnsi="宋体" w:eastAsia="宋体" w:cs="宋体"/>
          <w:color w:val="auto"/>
          <w:sz w:val="21"/>
          <w:highlight w:val="none"/>
        </w:rPr>
        <w:t>）：</w:t>
      </w:r>
      <w:r>
        <w:rPr>
          <w:rFonts w:hint="eastAsia" w:ascii="宋体" w:hAnsi="宋体" w:eastAsia="宋体" w:cs="宋体"/>
          <w:color w:val="auto"/>
          <w:sz w:val="21"/>
          <w:highlight w:val="none"/>
          <w:u w:val="single"/>
        </w:rPr>
        <w:t xml:space="preserve">                                        </w:t>
      </w:r>
    </w:p>
    <w:p>
      <w:pPr>
        <w:pStyle w:val="14"/>
        <w:rPr>
          <w:rFonts w:hint="eastAsia" w:ascii="宋体" w:hAnsi="宋体" w:eastAsia="宋体" w:cs="宋体"/>
          <w:color w:val="auto"/>
          <w:sz w:val="21"/>
          <w:highlight w:val="none"/>
        </w:rPr>
      </w:pPr>
      <w:r>
        <w:rPr>
          <w:rFonts w:hint="eastAsia" w:ascii="宋体" w:hAnsi="宋体" w:eastAsia="宋体" w:cs="宋体"/>
          <w:color w:val="auto"/>
          <w:sz w:val="21"/>
          <w:highlight w:val="none"/>
        </w:rPr>
        <w:t xml:space="preserve">                    </w:t>
      </w:r>
    </w:p>
    <w:p>
      <w:pPr>
        <w:snapToGrid w:val="0"/>
        <w:spacing w:before="50"/>
        <w:ind w:left="5775" w:hanging="5775" w:hangingChars="2750"/>
        <w:jc w:val="left"/>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 xml:space="preserve">           法定代表人（或分支机构负责人）或委托代理人</w:t>
      </w:r>
      <w:r>
        <w:rPr>
          <w:rFonts w:hint="eastAsia" w:ascii="宋体" w:hAnsi="宋体" w:eastAsia="宋体" w:cs="宋体"/>
          <w:b/>
          <w:color w:val="auto"/>
          <w:szCs w:val="21"/>
          <w:highlight w:val="none"/>
          <w:lang w:eastAsia="zh-CN"/>
        </w:rPr>
        <w:t>签字</w:t>
      </w:r>
      <w:r>
        <w:rPr>
          <w:rFonts w:hint="eastAsia" w:ascii="宋体" w:hAnsi="宋体" w:eastAsia="宋体" w:cs="宋体"/>
          <w:b/>
          <w:bCs/>
          <w:color w:val="auto"/>
          <w:szCs w:val="21"/>
          <w:highlight w:val="none"/>
        </w:rPr>
        <w:t>（或加盖CA电子签字章）</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 xml:space="preserve">                         </w:t>
      </w:r>
    </w:p>
    <w:p>
      <w:pPr>
        <w:snapToGrid w:val="0"/>
        <w:spacing w:before="50" w:line="340" w:lineRule="exact"/>
        <w:ind w:firstLine="48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p>
    <w:p>
      <w:pPr>
        <w:snapToGrid w:val="0"/>
        <w:spacing w:before="50" w:after="120" w:afterLines="50"/>
        <w:ind w:firstLine="420" w:firstLineChars="200"/>
        <w:jc w:val="left"/>
        <w:rPr>
          <w:rFonts w:hint="eastAsia" w:ascii="宋体" w:hAnsi="宋体" w:eastAsia="宋体" w:cs="宋体"/>
          <w:color w:val="auto"/>
          <w:highlight w:val="none"/>
        </w:rPr>
      </w:pPr>
      <w:r>
        <w:rPr>
          <w:rFonts w:hint="eastAsia" w:ascii="宋体" w:hAnsi="宋体" w:eastAsia="宋体" w:cs="宋体"/>
          <w:color w:val="auto"/>
          <w:szCs w:val="21"/>
          <w:highlight w:val="none"/>
        </w:rPr>
        <w:t xml:space="preserve">                                                                       年    月    日</w:t>
      </w:r>
    </w:p>
    <w:p>
      <w:pPr>
        <w:snapToGrid w:val="0"/>
        <w:spacing w:before="120" w:beforeLines="50" w:after="50"/>
        <w:outlineLvl w:val="1"/>
        <w:rPr>
          <w:rFonts w:hint="eastAsia" w:ascii="宋体" w:hAnsi="宋体" w:eastAsia="宋体" w:cs="宋体"/>
          <w:color w:val="auto"/>
          <w:highlight w:val="none"/>
        </w:rPr>
      </w:pPr>
      <w:r>
        <w:rPr>
          <w:rFonts w:hint="eastAsia" w:ascii="宋体" w:hAnsi="宋体" w:eastAsia="宋体" w:cs="宋体"/>
          <w:color w:val="auto"/>
          <w:highlight w:val="none"/>
        </w:rPr>
        <w:t xml:space="preserve"> </w:t>
      </w:r>
    </w:p>
    <w:p>
      <w:pPr>
        <w:snapToGrid w:val="0"/>
        <w:spacing w:before="50" w:after="120" w:afterLines="50"/>
        <w:jc w:val="center"/>
        <w:rPr>
          <w:rFonts w:hint="eastAsia" w:ascii="宋体" w:hAnsi="宋体" w:eastAsia="宋体" w:cs="宋体"/>
          <w:b/>
          <w:color w:val="auto"/>
          <w:szCs w:val="21"/>
          <w:highlight w:val="none"/>
        </w:rPr>
      </w:pPr>
      <w:r>
        <w:rPr>
          <w:rFonts w:hint="eastAsia" w:ascii="宋体" w:hAnsi="宋体" w:eastAsia="宋体" w:cs="宋体"/>
          <w:color w:val="auto"/>
          <w:highlight w:val="none"/>
        </w:rPr>
        <w:br w:type="page"/>
      </w:r>
      <w:r>
        <w:rPr>
          <w:rFonts w:hint="eastAsia" w:ascii="宋体" w:hAnsi="宋体" w:eastAsia="宋体" w:cs="宋体"/>
          <w:b/>
          <w:bCs/>
          <w:color w:val="auto"/>
          <w:kern w:val="0"/>
          <w:sz w:val="32"/>
          <w:szCs w:val="32"/>
          <w:highlight w:val="none"/>
          <w:lang w:val="en-US" w:eastAsia="zh-CN" w:bidi="ar-SA"/>
        </w:rPr>
        <w:t>项目拟投入人员一览表</w:t>
      </w:r>
    </w:p>
    <w:p>
      <w:pPr>
        <w:snapToGrid w:val="0"/>
        <w:spacing w:before="120" w:beforeLines="50" w:after="50"/>
        <w:jc w:val="center"/>
        <w:rPr>
          <w:rFonts w:hint="eastAsia" w:ascii="宋体" w:hAnsi="宋体" w:eastAsia="宋体" w:cs="宋体"/>
          <w:b/>
          <w:color w:val="auto"/>
          <w:szCs w:val="21"/>
          <w:highlight w:val="none"/>
        </w:rPr>
      </w:pPr>
    </w:p>
    <w:tbl>
      <w:tblPr>
        <w:tblStyle w:val="2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335"/>
        <w:gridCol w:w="1516"/>
        <w:gridCol w:w="2268"/>
        <w:gridCol w:w="1701"/>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60" w:type="dxa"/>
            <w:noWrap w:val="0"/>
            <w:vAlign w:val="center"/>
          </w:tcPr>
          <w:p>
            <w:pPr>
              <w:spacing w:before="100" w:after="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姓名</w:t>
            </w:r>
          </w:p>
        </w:tc>
        <w:tc>
          <w:tcPr>
            <w:tcW w:w="1335" w:type="dxa"/>
            <w:noWrap w:val="0"/>
            <w:vAlign w:val="center"/>
          </w:tcPr>
          <w:p>
            <w:pPr>
              <w:spacing w:before="100" w:after="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职务</w:t>
            </w:r>
          </w:p>
        </w:tc>
        <w:tc>
          <w:tcPr>
            <w:tcW w:w="1516" w:type="dxa"/>
            <w:noWrap w:val="0"/>
            <w:vAlign w:val="center"/>
          </w:tcPr>
          <w:p>
            <w:pPr>
              <w:spacing w:before="100" w:after="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学历/专业</w:t>
            </w:r>
          </w:p>
        </w:tc>
        <w:tc>
          <w:tcPr>
            <w:tcW w:w="2268" w:type="dxa"/>
            <w:noWrap w:val="0"/>
            <w:vAlign w:val="center"/>
          </w:tcPr>
          <w:p>
            <w:pPr>
              <w:spacing w:before="100" w:after="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所持资格证件名称</w:t>
            </w:r>
          </w:p>
        </w:tc>
        <w:tc>
          <w:tcPr>
            <w:tcW w:w="1701" w:type="dxa"/>
            <w:noWrap w:val="0"/>
            <w:vAlign w:val="center"/>
          </w:tcPr>
          <w:p>
            <w:pPr>
              <w:spacing w:before="100" w:after="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从业时间（年）</w:t>
            </w:r>
          </w:p>
        </w:tc>
        <w:tc>
          <w:tcPr>
            <w:tcW w:w="1388" w:type="dxa"/>
            <w:noWrap w:val="0"/>
            <w:vAlign w:val="center"/>
          </w:tcPr>
          <w:p>
            <w:pPr>
              <w:spacing w:before="100" w:after="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60" w:type="dxa"/>
            <w:noWrap w:val="0"/>
            <w:vAlign w:val="center"/>
          </w:tcPr>
          <w:p>
            <w:pPr>
              <w:spacing w:before="100" w:after="100"/>
              <w:jc w:val="center"/>
              <w:rPr>
                <w:rFonts w:hint="eastAsia" w:ascii="宋体" w:hAnsi="宋体" w:eastAsia="宋体" w:cs="宋体"/>
                <w:color w:val="auto"/>
                <w:sz w:val="21"/>
                <w:szCs w:val="21"/>
                <w:highlight w:val="none"/>
              </w:rPr>
            </w:pPr>
          </w:p>
        </w:tc>
        <w:tc>
          <w:tcPr>
            <w:tcW w:w="1335" w:type="dxa"/>
            <w:noWrap w:val="0"/>
            <w:vAlign w:val="center"/>
          </w:tcPr>
          <w:p>
            <w:pPr>
              <w:spacing w:before="100" w:after="100"/>
              <w:jc w:val="center"/>
              <w:rPr>
                <w:rFonts w:hint="eastAsia" w:ascii="宋体" w:hAnsi="宋体" w:eastAsia="宋体" w:cs="宋体"/>
                <w:color w:val="auto"/>
                <w:sz w:val="21"/>
                <w:szCs w:val="21"/>
                <w:highlight w:val="none"/>
              </w:rPr>
            </w:pPr>
          </w:p>
        </w:tc>
        <w:tc>
          <w:tcPr>
            <w:tcW w:w="1516" w:type="dxa"/>
            <w:noWrap w:val="0"/>
            <w:vAlign w:val="center"/>
          </w:tcPr>
          <w:p>
            <w:pPr>
              <w:spacing w:before="100" w:after="100"/>
              <w:jc w:val="center"/>
              <w:rPr>
                <w:rFonts w:hint="eastAsia" w:ascii="宋体" w:hAnsi="宋体" w:eastAsia="宋体" w:cs="宋体"/>
                <w:color w:val="auto"/>
                <w:sz w:val="21"/>
                <w:szCs w:val="21"/>
                <w:highlight w:val="none"/>
              </w:rPr>
            </w:pPr>
          </w:p>
        </w:tc>
        <w:tc>
          <w:tcPr>
            <w:tcW w:w="2268" w:type="dxa"/>
            <w:noWrap w:val="0"/>
            <w:vAlign w:val="center"/>
          </w:tcPr>
          <w:p>
            <w:pPr>
              <w:spacing w:before="100" w:after="100"/>
              <w:jc w:val="center"/>
              <w:rPr>
                <w:rFonts w:hint="eastAsia" w:ascii="宋体" w:hAnsi="宋体" w:eastAsia="宋体" w:cs="宋体"/>
                <w:color w:val="auto"/>
                <w:sz w:val="21"/>
                <w:szCs w:val="21"/>
                <w:highlight w:val="none"/>
              </w:rPr>
            </w:pPr>
          </w:p>
        </w:tc>
        <w:tc>
          <w:tcPr>
            <w:tcW w:w="1701" w:type="dxa"/>
            <w:noWrap w:val="0"/>
            <w:vAlign w:val="center"/>
          </w:tcPr>
          <w:p>
            <w:pPr>
              <w:spacing w:before="100" w:after="100"/>
              <w:jc w:val="center"/>
              <w:rPr>
                <w:rFonts w:hint="eastAsia" w:ascii="宋体" w:hAnsi="宋体" w:eastAsia="宋体" w:cs="宋体"/>
                <w:color w:val="auto"/>
                <w:sz w:val="21"/>
                <w:szCs w:val="21"/>
                <w:highlight w:val="none"/>
              </w:rPr>
            </w:pPr>
          </w:p>
        </w:tc>
        <w:tc>
          <w:tcPr>
            <w:tcW w:w="1388" w:type="dxa"/>
            <w:noWrap w:val="0"/>
            <w:vAlign w:val="center"/>
          </w:tcPr>
          <w:p>
            <w:pPr>
              <w:spacing w:before="100" w:after="10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60" w:type="dxa"/>
            <w:noWrap w:val="0"/>
            <w:vAlign w:val="center"/>
          </w:tcPr>
          <w:p>
            <w:pPr>
              <w:spacing w:before="100" w:after="100"/>
              <w:jc w:val="center"/>
              <w:rPr>
                <w:rFonts w:hint="eastAsia" w:ascii="宋体" w:hAnsi="宋体" w:eastAsia="宋体" w:cs="宋体"/>
                <w:color w:val="auto"/>
                <w:sz w:val="21"/>
                <w:szCs w:val="21"/>
                <w:highlight w:val="none"/>
              </w:rPr>
            </w:pPr>
          </w:p>
        </w:tc>
        <w:tc>
          <w:tcPr>
            <w:tcW w:w="1335" w:type="dxa"/>
            <w:noWrap w:val="0"/>
            <w:vAlign w:val="center"/>
          </w:tcPr>
          <w:p>
            <w:pPr>
              <w:spacing w:before="100" w:after="100"/>
              <w:jc w:val="center"/>
              <w:rPr>
                <w:rFonts w:hint="eastAsia" w:ascii="宋体" w:hAnsi="宋体" w:eastAsia="宋体" w:cs="宋体"/>
                <w:color w:val="auto"/>
                <w:sz w:val="21"/>
                <w:szCs w:val="21"/>
                <w:highlight w:val="none"/>
              </w:rPr>
            </w:pPr>
          </w:p>
        </w:tc>
        <w:tc>
          <w:tcPr>
            <w:tcW w:w="1516" w:type="dxa"/>
            <w:noWrap w:val="0"/>
            <w:vAlign w:val="center"/>
          </w:tcPr>
          <w:p>
            <w:pPr>
              <w:spacing w:before="100" w:after="100"/>
              <w:jc w:val="center"/>
              <w:rPr>
                <w:rFonts w:hint="eastAsia" w:ascii="宋体" w:hAnsi="宋体" w:eastAsia="宋体" w:cs="宋体"/>
                <w:color w:val="auto"/>
                <w:sz w:val="21"/>
                <w:szCs w:val="21"/>
                <w:highlight w:val="none"/>
              </w:rPr>
            </w:pPr>
          </w:p>
        </w:tc>
        <w:tc>
          <w:tcPr>
            <w:tcW w:w="2268" w:type="dxa"/>
            <w:noWrap w:val="0"/>
            <w:vAlign w:val="center"/>
          </w:tcPr>
          <w:p>
            <w:pPr>
              <w:spacing w:before="100" w:after="100"/>
              <w:jc w:val="center"/>
              <w:rPr>
                <w:rFonts w:hint="eastAsia" w:ascii="宋体" w:hAnsi="宋体" w:eastAsia="宋体" w:cs="宋体"/>
                <w:color w:val="auto"/>
                <w:sz w:val="21"/>
                <w:szCs w:val="21"/>
                <w:highlight w:val="none"/>
              </w:rPr>
            </w:pPr>
          </w:p>
        </w:tc>
        <w:tc>
          <w:tcPr>
            <w:tcW w:w="1701" w:type="dxa"/>
            <w:noWrap w:val="0"/>
            <w:vAlign w:val="center"/>
          </w:tcPr>
          <w:p>
            <w:pPr>
              <w:spacing w:before="100" w:after="100"/>
              <w:jc w:val="center"/>
              <w:rPr>
                <w:rFonts w:hint="eastAsia" w:ascii="宋体" w:hAnsi="宋体" w:eastAsia="宋体" w:cs="宋体"/>
                <w:color w:val="auto"/>
                <w:sz w:val="21"/>
                <w:szCs w:val="21"/>
                <w:highlight w:val="none"/>
              </w:rPr>
            </w:pPr>
          </w:p>
        </w:tc>
        <w:tc>
          <w:tcPr>
            <w:tcW w:w="1388" w:type="dxa"/>
            <w:noWrap w:val="0"/>
            <w:vAlign w:val="center"/>
          </w:tcPr>
          <w:p>
            <w:pPr>
              <w:spacing w:before="100" w:after="10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60" w:type="dxa"/>
            <w:noWrap w:val="0"/>
            <w:vAlign w:val="center"/>
          </w:tcPr>
          <w:p>
            <w:pPr>
              <w:spacing w:before="100" w:after="100"/>
              <w:jc w:val="center"/>
              <w:rPr>
                <w:rFonts w:hint="eastAsia" w:ascii="宋体" w:hAnsi="宋体" w:eastAsia="宋体" w:cs="宋体"/>
                <w:color w:val="auto"/>
                <w:sz w:val="21"/>
                <w:szCs w:val="21"/>
                <w:highlight w:val="none"/>
              </w:rPr>
            </w:pPr>
          </w:p>
        </w:tc>
        <w:tc>
          <w:tcPr>
            <w:tcW w:w="1335" w:type="dxa"/>
            <w:noWrap w:val="0"/>
            <w:vAlign w:val="center"/>
          </w:tcPr>
          <w:p>
            <w:pPr>
              <w:spacing w:before="100" w:after="100"/>
              <w:jc w:val="center"/>
              <w:rPr>
                <w:rFonts w:hint="eastAsia" w:ascii="宋体" w:hAnsi="宋体" w:eastAsia="宋体" w:cs="宋体"/>
                <w:color w:val="auto"/>
                <w:sz w:val="21"/>
                <w:szCs w:val="21"/>
                <w:highlight w:val="none"/>
              </w:rPr>
            </w:pPr>
          </w:p>
        </w:tc>
        <w:tc>
          <w:tcPr>
            <w:tcW w:w="1516" w:type="dxa"/>
            <w:noWrap w:val="0"/>
            <w:vAlign w:val="center"/>
          </w:tcPr>
          <w:p>
            <w:pPr>
              <w:spacing w:before="100" w:after="100"/>
              <w:jc w:val="center"/>
              <w:rPr>
                <w:rFonts w:hint="eastAsia" w:ascii="宋体" w:hAnsi="宋体" w:eastAsia="宋体" w:cs="宋体"/>
                <w:color w:val="auto"/>
                <w:sz w:val="21"/>
                <w:szCs w:val="21"/>
                <w:highlight w:val="none"/>
              </w:rPr>
            </w:pPr>
          </w:p>
        </w:tc>
        <w:tc>
          <w:tcPr>
            <w:tcW w:w="2268" w:type="dxa"/>
            <w:noWrap w:val="0"/>
            <w:vAlign w:val="center"/>
          </w:tcPr>
          <w:p>
            <w:pPr>
              <w:spacing w:before="100" w:after="100"/>
              <w:jc w:val="center"/>
              <w:rPr>
                <w:rFonts w:hint="eastAsia" w:ascii="宋体" w:hAnsi="宋体" w:eastAsia="宋体" w:cs="宋体"/>
                <w:color w:val="auto"/>
                <w:sz w:val="21"/>
                <w:szCs w:val="21"/>
                <w:highlight w:val="none"/>
              </w:rPr>
            </w:pPr>
          </w:p>
        </w:tc>
        <w:tc>
          <w:tcPr>
            <w:tcW w:w="1701" w:type="dxa"/>
            <w:noWrap w:val="0"/>
            <w:vAlign w:val="center"/>
          </w:tcPr>
          <w:p>
            <w:pPr>
              <w:spacing w:before="100" w:after="100"/>
              <w:jc w:val="center"/>
              <w:rPr>
                <w:rFonts w:hint="eastAsia" w:ascii="宋体" w:hAnsi="宋体" w:eastAsia="宋体" w:cs="宋体"/>
                <w:color w:val="auto"/>
                <w:sz w:val="21"/>
                <w:szCs w:val="21"/>
                <w:highlight w:val="none"/>
              </w:rPr>
            </w:pPr>
          </w:p>
        </w:tc>
        <w:tc>
          <w:tcPr>
            <w:tcW w:w="1388" w:type="dxa"/>
            <w:noWrap w:val="0"/>
            <w:vAlign w:val="center"/>
          </w:tcPr>
          <w:p>
            <w:pPr>
              <w:spacing w:before="100" w:after="10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60" w:type="dxa"/>
            <w:noWrap w:val="0"/>
            <w:vAlign w:val="center"/>
          </w:tcPr>
          <w:p>
            <w:pPr>
              <w:spacing w:before="100" w:after="100"/>
              <w:jc w:val="center"/>
              <w:rPr>
                <w:rFonts w:hint="eastAsia" w:ascii="宋体" w:hAnsi="宋体" w:eastAsia="宋体" w:cs="宋体"/>
                <w:color w:val="auto"/>
                <w:sz w:val="21"/>
                <w:szCs w:val="21"/>
                <w:highlight w:val="none"/>
              </w:rPr>
            </w:pPr>
          </w:p>
        </w:tc>
        <w:tc>
          <w:tcPr>
            <w:tcW w:w="1335" w:type="dxa"/>
            <w:noWrap w:val="0"/>
            <w:vAlign w:val="center"/>
          </w:tcPr>
          <w:p>
            <w:pPr>
              <w:spacing w:before="100" w:after="100"/>
              <w:jc w:val="center"/>
              <w:rPr>
                <w:rFonts w:hint="eastAsia" w:ascii="宋体" w:hAnsi="宋体" w:eastAsia="宋体" w:cs="宋体"/>
                <w:color w:val="auto"/>
                <w:sz w:val="21"/>
                <w:szCs w:val="21"/>
                <w:highlight w:val="none"/>
              </w:rPr>
            </w:pPr>
          </w:p>
        </w:tc>
        <w:tc>
          <w:tcPr>
            <w:tcW w:w="1516" w:type="dxa"/>
            <w:noWrap w:val="0"/>
            <w:vAlign w:val="center"/>
          </w:tcPr>
          <w:p>
            <w:pPr>
              <w:spacing w:before="100" w:after="100"/>
              <w:jc w:val="center"/>
              <w:rPr>
                <w:rFonts w:hint="eastAsia" w:ascii="宋体" w:hAnsi="宋体" w:eastAsia="宋体" w:cs="宋体"/>
                <w:color w:val="auto"/>
                <w:sz w:val="21"/>
                <w:szCs w:val="21"/>
                <w:highlight w:val="none"/>
              </w:rPr>
            </w:pPr>
          </w:p>
        </w:tc>
        <w:tc>
          <w:tcPr>
            <w:tcW w:w="2268" w:type="dxa"/>
            <w:noWrap w:val="0"/>
            <w:vAlign w:val="center"/>
          </w:tcPr>
          <w:p>
            <w:pPr>
              <w:spacing w:before="100" w:after="100"/>
              <w:jc w:val="center"/>
              <w:rPr>
                <w:rFonts w:hint="eastAsia" w:ascii="宋体" w:hAnsi="宋体" w:eastAsia="宋体" w:cs="宋体"/>
                <w:color w:val="auto"/>
                <w:sz w:val="21"/>
                <w:szCs w:val="21"/>
                <w:highlight w:val="none"/>
              </w:rPr>
            </w:pPr>
          </w:p>
        </w:tc>
        <w:tc>
          <w:tcPr>
            <w:tcW w:w="1701" w:type="dxa"/>
            <w:noWrap w:val="0"/>
            <w:vAlign w:val="center"/>
          </w:tcPr>
          <w:p>
            <w:pPr>
              <w:spacing w:before="100" w:after="100"/>
              <w:jc w:val="center"/>
              <w:rPr>
                <w:rFonts w:hint="eastAsia" w:ascii="宋体" w:hAnsi="宋体" w:eastAsia="宋体" w:cs="宋体"/>
                <w:color w:val="auto"/>
                <w:sz w:val="21"/>
                <w:szCs w:val="21"/>
                <w:highlight w:val="none"/>
              </w:rPr>
            </w:pPr>
          </w:p>
        </w:tc>
        <w:tc>
          <w:tcPr>
            <w:tcW w:w="1388" w:type="dxa"/>
            <w:noWrap w:val="0"/>
            <w:vAlign w:val="center"/>
          </w:tcPr>
          <w:p>
            <w:pPr>
              <w:spacing w:before="100" w:after="10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60" w:type="dxa"/>
            <w:noWrap w:val="0"/>
            <w:vAlign w:val="center"/>
          </w:tcPr>
          <w:p>
            <w:pPr>
              <w:spacing w:before="100" w:after="100"/>
              <w:jc w:val="center"/>
              <w:rPr>
                <w:rFonts w:hint="eastAsia" w:ascii="宋体" w:hAnsi="宋体" w:eastAsia="宋体" w:cs="宋体"/>
                <w:color w:val="auto"/>
                <w:sz w:val="21"/>
                <w:szCs w:val="21"/>
                <w:highlight w:val="none"/>
              </w:rPr>
            </w:pPr>
          </w:p>
        </w:tc>
        <w:tc>
          <w:tcPr>
            <w:tcW w:w="1335" w:type="dxa"/>
            <w:noWrap w:val="0"/>
            <w:vAlign w:val="center"/>
          </w:tcPr>
          <w:p>
            <w:pPr>
              <w:spacing w:before="100" w:after="100"/>
              <w:jc w:val="center"/>
              <w:rPr>
                <w:rFonts w:hint="eastAsia" w:ascii="宋体" w:hAnsi="宋体" w:eastAsia="宋体" w:cs="宋体"/>
                <w:color w:val="auto"/>
                <w:sz w:val="21"/>
                <w:szCs w:val="21"/>
                <w:highlight w:val="none"/>
              </w:rPr>
            </w:pPr>
          </w:p>
        </w:tc>
        <w:tc>
          <w:tcPr>
            <w:tcW w:w="1516" w:type="dxa"/>
            <w:noWrap w:val="0"/>
            <w:vAlign w:val="center"/>
          </w:tcPr>
          <w:p>
            <w:pPr>
              <w:spacing w:before="100" w:after="100"/>
              <w:jc w:val="center"/>
              <w:rPr>
                <w:rFonts w:hint="eastAsia" w:ascii="宋体" w:hAnsi="宋体" w:eastAsia="宋体" w:cs="宋体"/>
                <w:color w:val="auto"/>
                <w:sz w:val="21"/>
                <w:szCs w:val="21"/>
                <w:highlight w:val="none"/>
              </w:rPr>
            </w:pPr>
          </w:p>
        </w:tc>
        <w:tc>
          <w:tcPr>
            <w:tcW w:w="2268" w:type="dxa"/>
            <w:noWrap w:val="0"/>
            <w:vAlign w:val="center"/>
          </w:tcPr>
          <w:p>
            <w:pPr>
              <w:spacing w:before="100" w:after="100"/>
              <w:jc w:val="center"/>
              <w:rPr>
                <w:rFonts w:hint="eastAsia" w:ascii="宋体" w:hAnsi="宋体" w:eastAsia="宋体" w:cs="宋体"/>
                <w:color w:val="auto"/>
                <w:sz w:val="21"/>
                <w:szCs w:val="21"/>
                <w:highlight w:val="none"/>
              </w:rPr>
            </w:pPr>
          </w:p>
        </w:tc>
        <w:tc>
          <w:tcPr>
            <w:tcW w:w="1701" w:type="dxa"/>
            <w:noWrap w:val="0"/>
            <w:vAlign w:val="center"/>
          </w:tcPr>
          <w:p>
            <w:pPr>
              <w:spacing w:before="100" w:after="100"/>
              <w:jc w:val="center"/>
              <w:rPr>
                <w:rFonts w:hint="eastAsia" w:ascii="宋体" w:hAnsi="宋体" w:eastAsia="宋体" w:cs="宋体"/>
                <w:color w:val="auto"/>
                <w:sz w:val="21"/>
                <w:szCs w:val="21"/>
                <w:highlight w:val="none"/>
              </w:rPr>
            </w:pPr>
          </w:p>
        </w:tc>
        <w:tc>
          <w:tcPr>
            <w:tcW w:w="1388" w:type="dxa"/>
            <w:noWrap w:val="0"/>
            <w:vAlign w:val="center"/>
          </w:tcPr>
          <w:p>
            <w:pPr>
              <w:spacing w:before="100" w:after="10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60" w:type="dxa"/>
            <w:noWrap w:val="0"/>
            <w:vAlign w:val="center"/>
          </w:tcPr>
          <w:p>
            <w:pPr>
              <w:spacing w:before="100" w:after="100"/>
              <w:jc w:val="center"/>
              <w:rPr>
                <w:rFonts w:hint="eastAsia" w:ascii="宋体" w:hAnsi="宋体" w:eastAsia="宋体" w:cs="宋体"/>
                <w:color w:val="auto"/>
                <w:sz w:val="21"/>
                <w:szCs w:val="21"/>
                <w:highlight w:val="none"/>
              </w:rPr>
            </w:pPr>
          </w:p>
        </w:tc>
        <w:tc>
          <w:tcPr>
            <w:tcW w:w="1335" w:type="dxa"/>
            <w:noWrap w:val="0"/>
            <w:vAlign w:val="center"/>
          </w:tcPr>
          <w:p>
            <w:pPr>
              <w:spacing w:before="100" w:after="100"/>
              <w:jc w:val="center"/>
              <w:rPr>
                <w:rFonts w:hint="eastAsia" w:ascii="宋体" w:hAnsi="宋体" w:eastAsia="宋体" w:cs="宋体"/>
                <w:color w:val="auto"/>
                <w:sz w:val="21"/>
                <w:szCs w:val="21"/>
                <w:highlight w:val="none"/>
              </w:rPr>
            </w:pPr>
          </w:p>
        </w:tc>
        <w:tc>
          <w:tcPr>
            <w:tcW w:w="1516" w:type="dxa"/>
            <w:noWrap w:val="0"/>
            <w:vAlign w:val="center"/>
          </w:tcPr>
          <w:p>
            <w:pPr>
              <w:spacing w:before="100" w:after="100"/>
              <w:jc w:val="center"/>
              <w:rPr>
                <w:rFonts w:hint="eastAsia" w:ascii="宋体" w:hAnsi="宋体" w:eastAsia="宋体" w:cs="宋体"/>
                <w:color w:val="auto"/>
                <w:sz w:val="21"/>
                <w:szCs w:val="21"/>
                <w:highlight w:val="none"/>
              </w:rPr>
            </w:pPr>
          </w:p>
        </w:tc>
        <w:tc>
          <w:tcPr>
            <w:tcW w:w="2268" w:type="dxa"/>
            <w:noWrap w:val="0"/>
            <w:vAlign w:val="center"/>
          </w:tcPr>
          <w:p>
            <w:pPr>
              <w:spacing w:before="100" w:after="100"/>
              <w:jc w:val="center"/>
              <w:rPr>
                <w:rFonts w:hint="eastAsia" w:ascii="宋体" w:hAnsi="宋体" w:eastAsia="宋体" w:cs="宋体"/>
                <w:color w:val="auto"/>
                <w:sz w:val="21"/>
                <w:szCs w:val="21"/>
                <w:highlight w:val="none"/>
              </w:rPr>
            </w:pPr>
          </w:p>
        </w:tc>
        <w:tc>
          <w:tcPr>
            <w:tcW w:w="1701" w:type="dxa"/>
            <w:noWrap w:val="0"/>
            <w:vAlign w:val="center"/>
          </w:tcPr>
          <w:p>
            <w:pPr>
              <w:spacing w:before="100" w:after="100"/>
              <w:jc w:val="center"/>
              <w:rPr>
                <w:rFonts w:hint="eastAsia" w:ascii="宋体" w:hAnsi="宋体" w:eastAsia="宋体" w:cs="宋体"/>
                <w:color w:val="auto"/>
                <w:sz w:val="21"/>
                <w:szCs w:val="21"/>
                <w:highlight w:val="none"/>
              </w:rPr>
            </w:pPr>
          </w:p>
        </w:tc>
        <w:tc>
          <w:tcPr>
            <w:tcW w:w="1388" w:type="dxa"/>
            <w:noWrap w:val="0"/>
            <w:vAlign w:val="center"/>
          </w:tcPr>
          <w:p>
            <w:pPr>
              <w:spacing w:before="100" w:after="10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60" w:type="dxa"/>
            <w:noWrap w:val="0"/>
            <w:vAlign w:val="center"/>
          </w:tcPr>
          <w:p>
            <w:pPr>
              <w:spacing w:before="100" w:after="100"/>
              <w:jc w:val="center"/>
              <w:rPr>
                <w:rFonts w:hint="eastAsia" w:ascii="宋体" w:hAnsi="宋体" w:eastAsia="宋体" w:cs="宋体"/>
                <w:color w:val="auto"/>
                <w:sz w:val="21"/>
                <w:szCs w:val="21"/>
                <w:highlight w:val="none"/>
              </w:rPr>
            </w:pPr>
          </w:p>
        </w:tc>
        <w:tc>
          <w:tcPr>
            <w:tcW w:w="1335" w:type="dxa"/>
            <w:noWrap w:val="0"/>
            <w:vAlign w:val="center"/>
          </w:tcPr>
          <w:p>
            <w:pPr>
              <w:spacing w:before="100" w:after="100"/>
              <w:jc w:val="center"/>
              <w:rPr>
                <w:rFonts w:hint="eastAsia" w:ascii="宋体" w:hAnsi="宋体" w:eastAsia="宋体" w:cs="宋体"/>
                <w:color w:val="auto"/>
                <w:sz w:val="21"/>
                <w:szCs w:val="21"/>
                <w:highlight w:val="none"/>
              </w:rPr>
            </w:pPr>
          </w:p>
        </w:tc>
        <w:tc>
          <w:tcPr>
            <w:tcW w:w="1516" w:type="dxa"/>
            <w:noWrap w:val="0"/>
            <w:vAlign w:val="center"/>
          </w:tcPr>
          <w:p>
            <w:pPr>
              <w:spacing w:before="100" w:after="100"/>
              <w:jc w:val="center"/>
              <w:rPr>
                <w:rFonts w:hint="eastAsia" w:ascii="宋体" w:hAnsi="宋体" w:eastAsia="宋体" w:cs="宋体"/>
                <w:color w:val="auto"/>
                <w:sz w:val="21"/>
                <w:szCs w:val="21"/>
                <w:highlight w:val="none"/>
              </w:rPr>
            </w:pPr>
          </w:p>
        </w:tc>
        <w:tc>
          <w:tcPr>
            <w:tcW w:w="2268" w:type="dxa"/>
            <w:noWrap w:val="0"/>
            <w:vAlign w:val="center"/>
          </w:tcPr>
          <w:p>
            <w:pPr>
              <w:spacing w:before="100" w:after="100"/>
              <w:jc w:val="center"/>
              <w:rPr>
                <w:rFonts w:hint="eastAsia" w:ascii="宋体" w:hAnsi="宋体" w:eastAsia="宋体" w:cs="宋体"/>
                <w:color w:val="auto"/>
                <w:sz w:val="21"/>
                <w:szCs w:val="21"/>
                <w:highlight w:val="none"/>
              </w:rPr>
            </w:pPr>
          </w:p>
        </w:tc>
        <w:tc>
          <w:tcPr>
            <w:tcW w:w="1701" w:type="dxa"/>
            <w:noWrap w:val="0"/>
            <w:vAlign w:val="center"/>
          </w:tcPr>
          <w:p>
            <w:pPr>
              <w:spacing w:before="100" w:after="100"/>
              <w:jc w:val="center"/>
              <w:rPr>
                <w:rFonts w:hint="eastAsia" w:ascii="宋体" w:hAnsi="宋体" w:eastAsia="宋体" w:cs="宋体"/>
                <w:color w:val="auto"/>
                <w:sz w:val="21"/>
                <w:szCs w:val="21"/>
                <w:highlight w:val="none"/>
              </w:rPr>
            </w:pPr>
          </w:p>
        </w:tc>
        <w:tc>
          <w:tcPr>
            <w:tcW w:w="1388" w:type="dxa"/>
            <w:noWrap w:val="0"/>
            <w:vAlign w:val="center"/>
          </w:tcPr>
          <w:p>
            <w:pPr>
              <w:spacing w:before="100" w:after="100"/>
              <w:jc w:val="center"/>
              <w:rPr>
                <w:rFonts w:hint="eastAsia" w:ascii="宋体" w:hAnsi="宋体" w:eastAsia="宋体" w:cs="宋体"/>
                <w:color w:val="auto"/>
                <w:sz w:val="21"/>
                <w:szCs w:val="21"/>
                <w:highlight w:val="none"/>
              </w:rPr>
            </w:pPr>
          </w:p>
        </w:tc>
      </w:tr>
    </w:tbl>
    <w:p>
      <w:pPr>
        <w:snapToGrid w:val="0"/>
        <w:spacing w:before="50" w:after="120" w:afterLines="50" w:line="500" w:lineRule="exact"/>
        <w:jc w:val="left"/>
        <w:rPr>
          <w:rFonts w:hint="eastAsia" w:ascii="宋体" w:hAnsi="宋体" w:eastAsia="宋体" w:cs="宋体"/>
          <w:b/>
          <w:color w:val="auto"/>
          <w:szCs w:val="21"/>
          <w:highlight w:val="none"/>
        </w:rPr>
      </w:pPr>
    </w:p>
    <w:p>
      <w:pPr>
        <w:snapToGrid w:val="0"/>
        <w:spacing w:before="50" w:after="120" w:afterLines="50" w:line="360" w:lineRule="exact"/>
        <w:jc w:val="left"/>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说明：以上拟投入人员的身份证、职业资格证书等相关证明材料原件扫描件</w:t>
      </w:r>
      <w:r>
        <w:rPr>
          <w:rFonts w:hint="eastAsia" w:ascii="宋体" w:hAnsi="宋体" w:eastAsia="宋体" w:cs="宋体"/>
          <w:b/>
          <w:color w:val="auto"/>
          <w:szCs w:val="21"/>
          <w:highlight w:val="none"/>
          <w:lang w:eastAsia="zh-CN"/>
        </w:rPr>
        <w:t>须</w:t>
      </w:r>
      <w:r>
        <w:rPr>
          <w:rFonts w:hint="eastAsia" w:ascii="宋体" w:hAnsi="宋体" w:eastAsia="宋体" w:cs="宋体"/>
          <w:b/>
          <w:color w:val="auto"/>
          <w:szCs w:val="21"/>
          <w:highlight w:val="none"/>
        </w:rPr>
        <w:t>加盖供应商CA电子签章</w:t>
      </w:r>
      <w:r>
        <w:rPr>
          <w:rFonts w:hint="eastAsia" w:ascii="宋体" w:hAnsi="宋体" w:eastAsia="宋体" w:cs="宋体"/>
          <w:color w:val="auto"/>
          <w:szCs w:val="21"/>
          <w:highlight w:val="none"/>
        </w:rPr>
        <w:t>。</w:t>
      </w:r>
    </w:p>
    <w:p>
      <w:pPr>
        <w:snapToGrid w:val="0"/>
        <w:spacing w:before="50" w:after="120" w:afterLines="50" w:line="360" w:lineRule="exact"/>
        <w:jc w:val="left"/>
        <w:rPr>
          <w:rFonts w:hint="eastAsia" w:ascii="宋体" w:hAnsi="宋体" w:eastAsia="宋体" w:cs="宋体"/>
          <w:color w:val="auto"/>
          <w:szCs w:val="21"/>
          <w:highlight w:val="none"/>
        </w:rPr>
      </w:pPr>
    </w:p>
    <w:p>
      <w:pPr>
        <w:pStyle w:val="14"/>
        <w:rPr>
          <w:rFonts w:hint="eastAsia" w:ascii="宋体" w:hAnsi="宋体" w:eastAsia="宋体" w:cs="宋体"/>
          <w:color w:val="auto"/>
          <w:sz w:val="21"/>
          <w:highlight w:val="none"/>
          <w:u w:val="single"/>
        </w:rPr>
      </w:pPr>
      <w:r>
        <w:rPr>
          <w:rFonts w:hint="eastAsia" w:ascii="宋体" w:hAnsi="宋体" w:eastAsia="宋体" w:cs="宋体"/>
          <w:color w:val="auto"/>
          <w:sz w:val="21"/>
          <w:highlight w:val="none"/>
        </w:rPr>
        <w:t xml:space="preserve">   </w:t>
      </w:r>
      <w:r>
        <w:rPr>
          <w:rFonts w:hint="eastAsia" w:ascii="宋体" w:hAnsi="宋体" w:eastAsia="宋体" w:cs="宋体"/>
          <w:color w:val="auto"/>
          <w:sz w:val="21"/>
          <w:highlight w:val="none"/>
          <w:lang w:val="en-US" w:eastAsia="zh-CN"/>
        </w:rPr>
        <w:t xml:space="preserve">                            </w:t>
      </w:r>
      <w:r>
        <w:rPr>
          <w:rFonts w:hint="eastAsia" w:ascii="宋体" w:hAnsi="宋体" w:eastAsia="宋体" w:cs="宋体"/>
          <w:color w:val="auto"/>
          <w:sz w:val="21"/>
          <w:highlight w:val="none"/>
        </w:rPr>
        <w:t>供应商（</w:t>
      </w:r>
      <w:r>
        <w:rPr>
          <w:rFonts w:hint="eastAsia" w:ascii="宋体" w:hAnsi="宋体" w:eastAsia="宋体" w:cs="宋体"/>
          <w:b/>
          <w:bCs/>
          <w:color w:val="auto"/>
          <w:sz w:val="21"/>
          <w:highlight w:val="none"/>
        </w:rPr>
        <w:t>CA电子签章</w:t>
      </w:r>
      <w:r>
        <w:rPr>
          <w:rFonts w:hint="eastAsia" w:ascii="宋体" w:hAnsi="宋体" w:eastAsia="宋体" w:cs="宋体"/>
          <w:color w:val="auto"/>
          <w:sz w:val="21"/>
          <w:highlight w:val="none"/>
        </w:rPr>
        <w:t>）：</w:t>
      </w:r>
      <w:r>
        <w:rPr>
          <w:rFonts w:hint="eastAsia" w:ascii="宋体" w:hAnsi="宋体" w:eastAsia="宋体" w:cs="宋体"/>
          <w:color w:val="auto"/>
          <w:sz w:val="21"/>
          <w:highlight w:val="none"/>
          <w:u w:val="single"/>
        </w:rPr>
        <w:t xml:space="preserve">                                        </w:t>
      </w:r>
    </w:p>
    <w:p>
      <w:pPr>
        <w:pStyle w:val="14"/>
        <w:rPr>
          <w:rFonts w:hint="eastAsia" w:ascii="宋体" w:hAnsi="宋体" w:eastAsia="宋体" w:cs="宋体"/>
          <w:color w:val="auto"/>
          <w:sz w:val="21"/>
          <w:highlight w:val="none"/>
        </w:rPr>
      </w:pPr>
      <w:r>
        <w:rPr>
          <w:rFonts w:hint="eastAsia" w:ascii="宋体" w:hAnsi="宋体" w:eastAsia="宋体" w:cs="宋体"/>
          <w:color w:val="auto"/>
          <w:sz w:val="21"/>
          <w:highlight w:val="none"/>
        </w:rPr>
        <w:t xml:space="preserve">                    </w:t>
      </w:r>
    </w:p>
    <w:p>
      <w:pPr>
        <w:snapToGrid w:val="0"/>
        <w:spacing w:before="50"/>
        <w:ind w:left="5775" w:hanging="5775" w:hangingChars="2750"/>
        <w:jc w:val="left"/>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 xml:space="preserve">           法定代表人（或分支机构负责人）或委托代理人</w:t>
      </w:r>
      <w:r>
        <w:rPr>
          <w:rFonts w:hint="eastAsia" w:ascii="宋体" w:hAnsi="宋体" w:eastAsia="宋体" w:cs="宋体"/>
          <w:b/>
          <w:color w:val="auto"/>
          <w:szCs w:val="21"/>
          <w:highlight w:val="none"/>
          <w:lang w:eastAsia="zh-CN"/>
        </w:rPr>
        <w:t>签字</w:t>
      </w:r>
      <w:r>
        <w:rPr>
          <w:rFonts w:hint="eastAsia" w:ascii="宋体" w:hAnsi="宋体" w:eastAsia="宋体" w:cs="宋体"/>
          <w:b/>
          <w:bCs/>
          <w:color w:val="auto"/>
          <w:szCs w:val="21"/>
          <w:highlight w:val="none"/>
        </w:rPr>
        <w:t>（或加盖CA电子签字章）</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 xml:space="preserve">                </w:t>
      </w:r>
    </w:p>
    <w:p>
      <w:pPr>
        <w:snapToGrid w:val="0"/>
        <w:spacing w:before="50" w:line="340" w:lineRule="exact"/>
        <w:ind w:firstLine="48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p>
    <w:p>
      <w:pPr>
        <w:snapToGrid w:val="0"/>
        <w:spacing w:before="50" w:after="120" w:afterLines="50"/>
        <w:ind w:firstLine="420" w:firstLineChars="200"/>
        <w:jc w:val="left"/>
        <w:rPr>
          <w:rFonts w:hint="eastAsia" w:ascii="宋体" w:hAnsi="宋体" w:eastAsia="宋体" w:cs="宋体"/>
          <w:highlight w:val="none"/>
        </w:rPr>
      </w:pPr>
      <w:r>
        <w:rPr>
          <w:rFonts w:hint="eastAsia" w:ascii="宋体" w:hAnsi="宋体" w:eastAsia="宋体" w:cs="宋体"/>
          <w:color w:val="auto"/>
          <w:szCs w:val="21"/>
          <w:highlight w:val="none"/>
        </w:rPr>
        <w:t xml:space="preserve">                                                                       年    月    日</w:t>
      </w:r>
    </w:p>
    <w:sectPr>
      <w:headerReference r:id="rId3" w:type="default"/>
      <w:footerReference r:id="rId4" w:type="default"/>
      <w:pgSz w:w="11906" w:h="16838"/>
      <w:pgMar w:top="1383" w:right="1083" w:bottom="1383" w:left="1083" w:header="851" w:footer="992" w:gutter="0"/>
      <w:pgNumType w:fmt="numberInDash"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MS PGothic">
    <w:panose1 w:val="020B0600070205080204"/>
    <w:charset w:val="80"/>
    <w:family w:val="auto"/>
    <w:pitch w:val="default"/>
    <w:sig w:usb0="E00002FF" w:usb1="6AC7FDFB" w:usb2="08000012"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3sYQ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oieMWJ37+8f388/f51zeC&#10;PhSoD1Bj3mPAzDTc+AGTZz+gM/MeVLT5i4wIxhHrdJFXDomI/Gi1XK0qDAmMzRfEZ0/PQ4R0J70l&#10;2WhoxPkVWfnxHtKYOqfkas7famPKDI37y4GY2cNy72OP2UrDbpgI7Xx7Qj49jr6hDjedEvPRobLY&#10;X5qNOBu72TiEqPddWaNcD8KHQ8ImSm+5wgg7FcaZFXbTfuWleH4vWU//1O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97GEPIAQAAmwMAAA4AAAAAAAAAAQAgAAAAHgEAAGRycy9lMm9Eb2Mu&#10;eG1sUEsFBgAAAAAGAAYAWQEAAFgFA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keepNext w:val="0"/>
      <w:keepLines w:val="0"/>
      <w:pageBreakBefore w:val="0"/>
      <w:widowControl w:val="0"/>
      <w:pBdr>
        <w:bottom w:val="single" w:color="auto" w:sz="4" w:space="1"/>
      </w:pBdr>
      <w:kinsoku/>
      <w:wordWrap/>
      <w:overflowPunct/>
      <w:topLinePunct w:val="0"/>
      <w:bidi w:val="0"/>
      <w:adjustRightInd/>
      <w:snapToGrid/>
      <w:jc w:val="right"/>
      <w:textAlignment w:val="auto"/>
    </w:pPr>
    <w:r>
      <w:rPr>
        <w:rFonts w:hint="eastAsia"/>
        <w:lang w:eastAsia="zh-CN"/>
      </w:rPr>
      <w:t>三江侗族自治县2024-2025年度党政机关会议场所服务框架协议采购（重）</w:t>
    </w:r>
    <w:r>
      <w:rPr>
        <w:rFonts w:hint="eastAsia"/>
      </w:rPr>
      <w:t>（</w:t>
    </w:r>
    <w:r>
      <w:rPr>
        <w:rFonts w:hint="eastAsia"/>
        <w:lang w:eastAsia="zh-CN"/>
      </w:rPr>
      <w:t>sjxczj20231221（重）</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E3AC13"/>
    <w:multiLevelType w:val="singleLevel"/>
    <w:tmpl w:val="98E3AC13"/>
    <w:lvl w:ilvl="0" w:tentative="0">
      <w:start w:val="1"/>
      <w:numFmt w:val="decimal"/>
      <w:lvlText w:val="%1)"/>
      <w:lvlJc w:val="left"/>
      <w:pPr>
        <w:tabs>
          <w:tab w:val="left" w:pos="312"/>
        </w:tabs>
      </w:pPr>
    </w:lvl>
  </w:abstractNum>
  <w:abstractNum w:abstractNumId="1">
    <w:nsid w:val="BF30D232"/>
    <w:multiLevelType w:val="singleLevel"/>
    <w:tmpl w:val="BF30D232"/>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hOGZkYWE3YzIzZWUyNDFiZWViZTAzNDE4MWIxNDMifQ=="/>
  </w:docVars>
  <w:rsids>
    <w:rsidRoot w:val="560012B0"/>
    <w:rsid w:val="009A13B3"/>
    <w:rsid w:val="017516EA"/>
    <w:rsid w:val="01BA14B2"/>
    <w:rsid w:val="052B7E87"/>
    <w:rsid w:val="062A5BAE"/>
    <w:rsid w:val="06D149D5"/>
    <w:rsid w:val="07A51D4E"/>
    <w:rsid w:val="08A56C47"/>
    <w:rsid w:val="094F0802"/>
    <w:rsid w:val="09AE5E29"/>
    <w:rsid w:val="14590EBC"/>
    <w:rsid w:val="17CB6808"/>
    <w:rsid w:val="18186A18"/>
    <w:rsid w:val="1A9609E5"/>
    <w:rsid w:val="1B2B187A"/>
    <w:rsid w:val="1BC670A8"/>
    <w:rsid w:val="1C042B2C"/>
    <w:rsid w:val="1C40720A"/>
    <w:rsid w:val="1C6A2129"/>
    <w:rsid w:val="1CBC7324"/>
    <w:rsid w:val="2A5576B6"/>
    <w:rsid w:val="2B7C5ED3"/>
    <w:rsid w:val="2C234B9E"/>
    <w:rsid w:val="316D767A"/>
    <w:rsid w:val="32F36969"/>
    <w:rsid w:val="349618B6"/>
    <w:rsid w:val="38920195"/>
    <w:rsid w:val="3CDC535E"/>
    <w:rsid w:val="3D5B4E0C"/>
    <w:rsid w:val="3DB22E49"/>
    <w:rsid w:val="3F160980"/>
    <w:rsid w:val="401A44C1"/>
    <w:rsid w:val="40CC6704"/>
    <w:rsid w:val="456F7432"/>
    <w:rsid w:val="48786162"/>
    <w:rsid w:val="49CF4762"/>
    <w:rsid w:val="4AAF0BBE"/>
    <w:rsid w:val="4C9E34C9"/>
    <w:rsid w:val="51290523"/>
    <w:rsid w:val="518C40F0"/>
    <w:rsid w:val="518D6AAC"/>
    <w:rsid w:val="560012B0"/>
    <w:rsid w:val="57B22643"/>
    <w:rsid w:val="5820126A"/>
    <w:rsid w:val="583D6F89"/>
    <w:rsid w:val="58A963A1"/>
    <w:rsid w:val="5ADF1011"/>
    <w:rsid w:val="5C7878F3"/>
    <w:rsid w:val="5CAE1F2B"/>
    <w:rsid w:val="608052F4"/>
    <w:rsid w:val="636A3908"/>
    <w:rsid w:val="63715118"/>
    <w:rsid w:val="64495151"/>
    <w:rsid w:val="659C6426"/>
    <w:rsid w:val="67F2117E"/>
    <w:rsid w:val="68CA6452"/>
    <w:rsid w:val="69E87AC7"/>
    <w:rsid w:val="69F62137"/>
    <w:rsid w:val="6B7D26CB"/>
    <w:rsid w:val="6BED647C"/>
    <w:rsid w:val="70127EF9"/>
    <w:rsid w:val="71480A56"/>
    <w:rsid w:val="715C2F64"/>
    <w:rsid w:val="77CD425F"/>
    <w:rsid w:val="7CFB1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widowControl w:val="0"/>
      <w:spacing w:before="340" w:after="330" w:line="578" w:lineRule="auto"/>
      <w:jc w:val="both"/>
      <w:outlineLvl w:val="0"/>
    </w:pPr>
    <w:rPr>
      <w:rFonts w:ascii="Times New Roman" w:hAnsi="Times New Roman" w:eastAsia="宋体" w:cs="Times New Roman"/>
      <w:b/>
      <w:bCs/>
      <w:kern w:val="44"/>
      <w:sz w:val="44"/>
      <w:szCs w:val="44"/>
      <w:lang w:val="en-US" w:eastAsia="zh-CN" w:bidi="ar-SA"/>
    </w:rPr>
  </w:style>
  <w:style w:type="paragraph" w:styleId="4">
    <w:name w:val="heading 2"/>
    <w:basedOn w:val="1"/>
    <w:next w:val="1"/>
    <w:link w:val="25"/>
    <w:autoRedefine/>
    <w:semiHidden/>
    <w:unhideWhenUsed/>
    <w:qFormat/>
    <w:uiPriority w:val="0"/>
    <w:pPr>
      <w:keepNext/>
      <w:keepLines/>
      <w:spacing w:before="10" w:after="10"/>
      <w:ind w:firstLine="0" w:firstLineChars="0"/>
      <w:jc w:val="left"/>
      <w:outlineLvl w:val="1"/>
    </w:pPr>
    <w:rPr>
      <w:rFonts w:ascii="宋体" w:hAnsi="宋体" w:eastAsia="宋体" w:cs="宋体"/>
      <w:b/>
      <w:sz w:val="30"/>
      <w:szCs w:val="24"/>
    </w:rPr>
  </w:style>
  <w:style w:type="paragraph" w:styleId="5">
    <w:name w:val="heading 3"/>
    <w:basedOn w:val="1"/>
    <w:next w:val="1"/>
    <w:link w:val="26"/>
    <w:autoRedefine/>
    <w:semiHidden/>
    <w:unhideWhenUsed/>
    <w:qFormat/>
    <w:uiPriority w:val="0"/>
    <w:pPr>
      <w:keepNext/>
      <w:keepLines/>
      <w:spacing w:line="360" w:lineRule="auto"/>
      <w:outlineLvl w:val="2"/>
    </w:pPr>
    <w:rPr>
      <w:rFonts w:ascii="Times New Roman" w:hAnsi="Times New Roman" w:cstheme="minorBidi"/>
      <w:b/>
      <w:szCs w:val="32"/>
    </w:rPr>
  </w:style>
  <w:style w:type="paragraph" w:styleId="6">
    <w:name w:val="heading 4"/>
    <w:basedOn w:val="1"/>
    <w:next w:val="1"/>
    <w:autoRedefine/>
    <w:qFormat/>
    <w:uiPriority w:val="9"/>
    <w:pPr>
      <w:keepNext/>
      <w:keepLines/>
      <w:spacing w:before="280" w:after="290" w:line="376" w:lineRule="auto"/>
      <w:outlineLvl w:val="3"/>
    </w:pPr>
    <w:rPr>
      <w:rFonts w:ascii="Cambria" w:hAnsi="Cambria"/>
      <w:b/>
      <w:bCs/>
      <w:sz w:val="28"/>
      <w:szCs w:val="28"/>
    </w:rPr>
  </w:style>
  <w:style w:type="character" w:default="1" w:styleId="23">
    <w:name w:val="Default Paragraph Font"/>
    <w:autoRedefine/>
    <w:unhideWhenUsed/>
    <w:qFormat/>
    <w:uiPriority w:val="1"/>
  </w:style>
  <w:style w:type="table" w:default="1" w:styleId="21">
    <w:name w:val="Normal Table"/>
    <w:autoRedefine/>
    <w:semiHidden/>
    <w:qFormat/>
    <w:uiPriority w:val="0"/>
    <w:tblPr>
      <w:tblCellMar>
        <w:top w:w="0" w:type="dxa"/>
        <w:left w:w="108" w:type="dxa"/>
        <w:bottom w:w="0" w:type="dxa"/>
        <w:right w:w="108" w:type="dxa"/>
      </w:tblCellMar>
    </w:tblPr>
  </w:style>
  <w:style w:type="paragraph" w:customStyle="1" w:styleId="2">
    <w:name w:val="Default"/>
    <w:autoRedefine/>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7">
    <w:name w:val="index 8"/>
    <w:basedOn w:val="1"/>
    <w:next w:val="1"/>
    <w:autoRedefine/>
    <w:qFormat/>
    <w:uiPriority w:val="0"/>
    <w:pPr>
      <w:ind w:left="2940"/>
    </w:pPr>
  </w:style>
  <w:style w:type="paragraph" w:styleId="8">
    <w:name w:val="Normal Indent"/>
    <w:basedOn w:val="1"/>
    <w:autoRedefine/>
    <w:qFormat/>
    <w:uiPriority w:val="0"/>
    <w:pPr>
      <w:ind w:firstLine="420"/>
    </w:pPr>
    <w:rPr>
      <w:szCs w:val="20"/>
    </w:rPr>
  </w:style>
  <w:style w:type="paragraph" w:styleId="9">
    <w:name w:val="annotation text"/>
    <w:basedOn w:val="1"/>
    <w:autoRedefine/>
    <w:qFormat/>
    <w:uiPriority w:val="0"/>
    <w:pPr>
      <w:jc w:val="left"/>
    </w:pPr>
  </w:style>
  <w:style w:type="paragraph" w:styleId="10">
    <w:name w:val="Body Text 3"/>
    <w:basedOn w:val="1"/>
    <w:autoRedefine/>
    <w:qFormat/>
    <w:uiPriority w:val="0"/>
    <w:pPr>
      <w:spacing w:line="500" w:lineRule="exact"/>
    </w:pPr>
    <w:rPr>
      <w:b/>
      <w:bCs/>
      <w:kern w:val="0"/>
      <w:sz w:val="24"/>
    </w:rPr>
  </w:style>
  <w:style w:type="paragraph" w:styleId="11">
    <w:name w:val="Body Text"/>
    <w:basedOn w:val="1"/>
    <w:autoRedefine/>
    <w:qFormat/>
    <w:uiPriority w:val="0"/>
    <w:pPr>
      <w:spacing w:after="120" w:afterLines="0" w:afterAutospacing="0"/>
    </w:pPr>
  </w:style>
  <w:style w:type="paragraph" w:styleId="12">
    <w:name w:val="Body Text Indent"/>
    <w:basedOn w:val="1"/>
    <w:autoRedefine/>
    <w:qFormat/>
    <w:uiPriority w:val="0"/>
    <w:pPr>
      <w:ind w:firstLine="830" w:firstLineChars="352"/>
    </w:pPr>
    <w:rPr>
      <w:rFonts w:ascii="仿宋_GB2312" w:eastAsia="仿宋_GB2312"/>
      <w:kern w:val="0"/>
      <w:sz w:val="32"/>
      <w:szCs w:val="20"/>
    </w:rPr>
  </w:style>
  <w:style w:type="paragraph" w:styleId="13">
    <w:name w:val="List 2"/>
    <w:basedOn w:val="1"/>
    <w:autoRedefine/>
    <w:qFormat/>
    <w:uiPriority w:val="0"/>
    <w:pPr>
      <w:ind w:left="100" w:leftChars="200" w:hanging="200" w:hangingChars="200"/>
    </w:pPr>
    <w:rPr>
      <w:sz w:val="28"/>
    </w:rPr>
  </w:style>
  <w:style w:type="paragraph" w:styleId="14">
    <w:name w:val="Plain Text"/>
    <w:basedOn w:val="1"/>
    <w:next w:val="7"/>
    <w:autoRedefine/>
    <w:qFormat/>
    <w:uiPriority w:val="0"/>
    <w:rPr>
      <w:rFonts w:ascii="宋体" w:hAnsi="Courier New"/>
      <w:kern w:val="0"/>
      <w:sz w:val="20"/>
      <w:szCs w:val="21"/>
    </w:rPr>
  </w:style>
  <w:style w:type="paragraph" w:styleId="15">
    <w:name w:val="footer"/>
    <w:basedOn w:val="1"/>
    <w:autoRedefine/>
    <w:qFormat/>
    <w:uiPriority w:val="0"/>
    <w:pPr>
      <w:tabs>
        <w:tab w:val="center" w:pos="4153"/>
        <w:tab w:val="right" w:pos="8306"/>
      </w:tabs>
      <w:snapToGrid w:val="0"/>
      <w:jc w:val="left"/>
    </w:pPr>
    <w:rPr>
      <w:sz w:val="18"/>
    </w:rPr>
  </w:style>
  <w:style w:type="paragraph" w:styleId="1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7">
    <w:name w:val="toc 1"/>
    <w:basedOn w:val="1"/>
    <w:next w:val="1"/>
    <w:autoRedefine/>
    <w:qFormat/>
    <w:uiPriority w:val="0"/>
  </w:style>
  <w:style w:type="paragraph" w:styleId="18">
    <w:name w:val="Body Text Indent 3"/>
    <w:basedOn w:val="1"/>
    <w:autoRedefine/>
    <w:qFormat/>
    <w:uiPriority w:val="0"/>
    <w:pPr>
      <w:spacing w:after="120" w:afterLines="0"/>
      <w:ind w:left="420" w:leftChars="200"/>
    </w:pPr>
    <w:rPr>
      <w:kern w:val="0"/>
      <w:sz w:val="16"/>
      <w:szCs w:val="16"/>
    </w:rPr>
  </w:style>
  <w:style w:type="paragraph" w:styleId="19">
    <w:name w:val="Body Text First Indent"/>
    <w:basedOn w:val="11"/>
    <w:autoRedefine/>
    <w:qFormat/>
    <w:uiPriority w:val="0"/>
    <w:pPr>
      <w:ind w:firstLine="420" w:firstLineChars="100"/>
    </w:pPr>
  </w:style>
  <w:style w:type="paragraph" w:styleId="20">
    <w:name w:val="Body Text First Indent 2"/>
    <w:basedOn w:val="12"/>
    <w:autoRedefine/>
    <w:qFormat/>
    <w:uiPriority w:val="99"/>
    <w:pPr>
      <w:spacing w:after="120" w:line="360" w:lineRule="auto"/>
      <w:ind w:left="420" w:leftChars="200" w:firstLine="420" w:firstLineChars="200"/>
      <w:jc w:val="left"/>
    </w:pPr>
    <w:rPr>
      <w:rFonts w:ascii="Times New Roman" w:eastAsia="宋体"/>
      <w:kern w:val="2"/>
      <w:sz w:val="24"/>
      <w:szCs w:val="22"/>
    </w:rPr>
  </w:style>
  <w:style w:type="table" w:styleId="22">
    <w:name w:val="Table Grid"/>
    <w:basedOn w:val="2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Hyperlink"/>
    <w:autoRedefine/>
    <w:qFormat/>
    <w:uiPriority w:val="99"/>
    <w:rPr>
      <w:color w:val="0000FF"/>
      <w:u w:val="single"/>
    </w:rPr>
  </w:style>
  <w:style w:type="character" w:customStyle="1" w:styleId="25">
    <w:name w:val="标题 2 Char"/>
    <w:link w:val="4"/>
    <w:autoRedefine/>
    <w:qFormat/>
    <w:uiPriority w:val="9"/>
    <w:rPr>
      <w:rFonts w:ascii="宋体" w:hAnsi="宋体" w:eastAsia="宋体" w:cs="宋体"/>
      <w:b/>
      <w:sz w:val="30"/>
      <w:szCs w:val="24"/>
    </w:rPr>
  </w:style>
  <w:style w:type="character" w:customStyle="1" w:styleId="26">
    <w:name w:val="标题 3 Char"/>
    <w:basedOn w:val="23"/>
    <w:link w:val="5"/>
    <w:autoRedefine/>
    <w:qFormat/>
    <w:uiPriority w:val="9"/>
    <w:rPr>
      <w:rFonts w:ascii="Times New Roman" w:hAnsi="Times New Roman" w:eastAsia="宋体" w:cstheme="minorBidi"/>
      <w:b/>
      <w:bCs/>
      <w:sz w:val="28"/>
      <w:szCs w:val="32"/>
    </w:rPr>
  </w:style>
  <w:style w:type="paragraph" w:customStyle="1" w:styleId="27">
    <w:name w:val="默认段落字体 Para Char Char Char Char Char Char Char Char Char1 Char Char Char Char"/>
    <w:basedOn w:val="1"/>
    <w:autoRedefine/>
    <w:qFormat/>
    <w:uiPriority w:val="0"/>
    <w:rPr>
      <w:rFonts w:ascii="Tahoma" w:hAnsi="Tahoma"/>
      <w:sz w:val="24"/>
      <w:szCs w:val="20"/>
    </w:rPr>
  </w:style>
  <w:style w:type="character" w:customStyle="1" w:styleId="28">
    <w:name w:val="NormalCharacter"/>
    <w:autoRedefine/>
    <w:qFormat/>
    <w:uiPriority w:val="0"/>
    <w:rPr>
      <w:rFonts w:ascii="Times New Roman" w:hAnsi="Times New Roman" w:eastAsia="宋体"/>
    </w:rPr>
  </w:style>
  <w:style w:type="table" w:customStyle="1" w:styleId="29">
    <w:name w:val="Table Normal"/>
    <w:autoRedefine/>
    <w:unhideWhenUsed/>
    <w:qFormat/>
    <w:uiPriority w:val="0"/>
    <w:tblPr>
      <w:tblCellMar>
        <w:top w:w="0" w:type="dxa"/>
        <w:left w:w="0" w:type="dxa"/>
        <w:bottom w:w="0" w:type="dxa"/>
        <w:right w:w="0" w:type="dxa"/>
      </w:tblCellMar>
    </w:tblPr>
  </w:style>
  <w:style w:type="paragraph" w:customStyle="1" w:styleId="30">
    <w:name w:val="Table Text"/>
    <w:basedOn w:val="1"/>
    <w:autoRedefine/>
    <w:semiHidden/>
    <w:qFormat/>
    <w:uiPriority w:val="0"/>
    <w:rPr>
      <w:rFonts w:ascii="宋体" w:hAnsi="宋体" w:eastAsia="宋体" w:cs="宋体"/>
      <w:sz w:val="21"/>
      <w:szCs w:val="2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2023-12-17T06:44:00Z</dcterms:created>
  <dc:creator>代理机构</dc:creator>
  <cp:lastModifiedBy>代理机构</cp:lastModifiedBy>
  <cp:lastPrinted>2024-01-22T07:49:00Z</cp:lastPrinted>
  <dcterms:modified xsi:type="dcterms:W3CDTF">2024-02-05T09:26:24Z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68450AF63FB54D1EA245E181964084FB_11</vt:lpwstr>
  </property>
</Properties>
</file>